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60" w:rsidRDefault="00F06060" w:rsidP="00F06060">
      <w:pPr>
        <w:pStyle w:val="Heading2"/>
      </w:pPr>
      <w:bookmarkStart w:id="0" w:name="_Toc273516288"/>
      <w:r>
        <w:t>Assessing Center Culture</w:t>
      </w:r>
      <w:bookmarkEnd w:id="0"/>
    </w:p>
    <w:p w:rsidR="00F06060" w:rsidRDefault="00F06060" w:rsidP="00F06060">
      <w:pPr>
        <w:spacing w:after="0"/>
        <w:rPr>
          <w:b/>
        </w:rPr>
      </w:pPr>
    </w:p>
    <w:p w:rsidR="00F06060" w:rsidRDefault="00F06060" w:rsidP="00F06060">
      <w:pPr>
        <w:spacing w:after="0"/>
        <w:rPr>
          <w:b/>
        </w:rPr>
      </w:pPr>
      <w:proofErr w:type="gramStart"/>
      <w:r>
        <w:rPr>
          <w:b/>
        </w:rPr>
        <w:t>Step 1.</w:t>
      </w:r>
      <w:proofErr w:type="gramEnd"/>
      <w:r>
        <w:rPr>
          <w:b/>
        </w:rPr>
        <w:t xml:space="preserve"> Answer a few questions.</w:t>
      </w:r>
    </w:p>
    <w:p w:rsidR="00F06060" w:rsidRDefault="00F06060" w:rsidP="00F06060">
      <w:pPr>
        <w:spacing w:after="0"/>
        <w:rPr>
          <w:b/>
        </w:rPr>
      </w:pPr>
    </w:p>
    <w:p w:rsidR="00F06060" w:rsidRDefault="00F06060" w:rsidP="00F06060">
      <w:pPr>
        <w:pStyle w:val="ListParagraph"/>
        <w:numPr>
          <w:ilvl w:val="0"/>
          <w:numId w:val="1"/>
        </w:numPr>
        <w:spacing w:after="0"/>
        <w:ind w:left="360"/>
        <w:rPr>
          <w:sz w:val="24"/>
          <w:szCs w:val="24"/>
        </w:rPr>
      </w:pPr>
      <w:r>
        <w:rPr>
          <w:sz w:val="24"/>
          <w:szCs w:val="24"/>
        </w:rPr>
        <w:t>On average, how much do center staff members value healthy eating, activity, and healthy weight?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1730"/>
        <w:gridCol w:w="1773"/>
        <w:gridCol w:w="1763"/>
        <w:gridCol w:w="1819"/>
      </w:tblGrid>
      <w:tr w:rsidR="00F06060" w:rsidTr="00F06060">
        <w:tc>
          <w:tcPr>
            <w:tcW w:w="1771" w:type="dxa"/>
          </w:tcPr>
          <w:p w:rsidR="00F06060" w:rsidRDefault="00F06060" w:rsidP="0084722F">
            <w:pPr>
              <w:spacing w:after="0"/>
              <w:jc w:val="center"/>
            </w:pPr>
            <w:r>
              <w:t>1</w:t>
            </w:r>
          </w:p>
        </w:tc>
        <w:tc>
          <w:tcPr>
            <w:tcW w:w="1730" w:type="dxa"/>
          </w:tcPr>
          <w:p w:rsidR="00F06060" w:rsidRDefault="00F06060" w:rsidP="0084722F">
            <w:pPr>
              <w:spacing w:after="0"/>
              <w:jc w:val="center"/>
            </w:pPr>
            <w:r>
              <w:t>2</w:t>
            </w:r>
          </w:p>
        </w:tc>
        <w:tc>
          <w:tcPr>
            <w:tcW w:w="1773" w:type="dxa"/>
          </w:tcPr>
          <w:p w:rsidR="00F06060" w:rsidRDefault="00F06060" w:rsidP="0084722F">
            <w:pPr>
              <w:pStyle w:val="ListParagraph"/>
              <w:spacing w:after="0"/>
              <w:ind w:left="0"/>
              <w:jc w:val="center"/>
              <w:rPr>
                <w:sz w:val="24"/>
                <w:szCs w:val="24"/>
              </w:rPr>
            </w:pPr>
            <w:r>
              <w:rPr>
                <w:sz w:val="24"/>
                <w:szCs w:val="24"/>
              </w:rPr>
              <w:t>3</w:t>
            </w:r>
          </w:p>
        </w:tc>
        <w:tc>
          <w:tcPr>
            <w:tcW w:w="1763" w:type="dxa"/>
          </w:tcPr>
          <w:p w:rsidR="00F06060" w:rsidRDefault="00F06060" w:rsidP="0084722F">
            <w:pPr>
              <w:pStyle w:val="ListParagraph"/>
              <w:spacing w:after="0"/>
              <w:ind w:left="0"/>
              <w:jc w:val="center"/>
              <w:rPr>
                <w:sz w:val="24"/>
                <w:szCs w:val="24"/>
              </w:rPr>
            </w:pPr>
            <w:r>
              <w:rPr>
                <w:sz w:val="24"/>
                <w:szCs w:val="24"/>
              </w:rPr>
              <w:t>4</w:t>
            </w:r>
          </w:p>
        </w:tc>
        <w:tc>
          <w:tcPr>
            <w:tcW w:w="1819" w:type="dxa"/>
          </w:tcPr>
          <w:p w:rsidR="00F06060" w:rsidRDefault="00F06060" w:rsidP="0084722F">
            <w:pPr>
              <w:pStyle w:val="ListParagraph"/>
              <w:spacing w:after="0"/>
              <w:ind w:left="0"/>
              <w:jc w:val="center"/>
              <w:rPr>
                <w:sz w:val="24"/>
                <w:szCs w:val="24"/>
              </w:rPr>
            </w:pPr>
            <w:r>
              <w:rPr>
                <w:sz w:val="24"/>
                <w:szCs w:val="24"/>
              </w:rPr>
              <w:t>5</w:t>
            </w:r>
          </w:p>
        </w:tc>
      </w:tr>
      <w:tr w:rsidR="00F06060" w:rsidTr="00F06060">
        <w:tc>
          <w:tcPr>
            <w:tcW w:w="1771" w:type="dxa"/>
          </w:tcPr>
          <w:p w:rsidR="00F06060" w:rsidRDefault="00F06060" w:rsidP="0084722F">
            <w:pPr>
              <w:pStyle w:val="ListParagraph"/>
              <w:spacing w:after="0"/>
              <w:ind w:left="360"/>
              <w:rPr>
                <w:sz w:val="24"/>
                <w:szCs w:val="24"/>
              </w:rPr>
            </w:pPr>
            <w:r>
              <w:rPr>
                <w:sz w:val="24"/>
                <w:szCs w:val="24"/>
              </w:rPr>
              <w:t>Not at all</w:t>
            </w:r>
          </w:p>
        </w:tc>
        <w:tc>
          <w:tcPr>
            <w:tcW w:w="1730" w:type="dxa"/>
          </w:tcPr>
          <w:p w:rsidR="00F06060" w:rsidRDefault="00F06060" w:rsidP="0084722F">
            <w:pPr>
              <w:spacing w:after="0"/>
              <w:jc w:val="center"/>
            </w:pPr>
            <w:r>
              <w:t>A little</w:t>
            </w:r>
          </w:p>
        </w:tc>
        <w:tc>
          <w:tcPr>
            <w:tcW w:w="1773" w:type="dxa"/>
          </w:tcPr>
          <w:p w:rsidR="00F06060" w:rsidRDefault="00F06060" w:rsidP="0084722F">
            <w:pPr>
              <w:pStyle w:val="ListParagraph"/>
              <w:spacing w:after="0"/>
              <w:ind w:left="0"/>
              <w:jc w:val="center"/>
              <w:rPr>
                <w:sz w:val="24"/>
                <w:szCs w:val="24"/>
              </w:rPr>
            </w:pPr>
            <w:r>
              <w:rPr>
                <w:sz w:val="24"/>
                <w:szCs w:val="24"/>
              </w:rPr>
              <w:t>Neutral</w:t>
            </w:r>
          </w:p>
        </w:tc>
        <w:tc>
          <w:tcPr>
            <w:tcW w:w="1763" w:type="dxa"/>
          </w:tcPr>
          <w:p w:rsidR="00F06060" w:rsidRDefault="00F06060" w:rsidP="0084722F">
            <w:pPr>
              <w:pStyle w:val="ListParagraph"/>
              <w:spacing w:after="0"/>
              <w:ind w:left="0"/>
              <w:jc w:val="center"/>
              <w:rPr>
                <w:sz w:val="24"/>
                <w:szCs w:val="24"/>
              </w:rPr>
            </w:pPr>
            <w:r>
              <w:rPr>
                <w:sz w:val="24"/>
                <w:szCs w:val="24"/>
              </w:rPr>
              <w:t>Many people do, a few don’t</w:t>
            </w:r>
          </w:p>
        </w:tc>
        <w:tc>
          <w:tcPr>
            <w:tcW w:w="1819" w:type="dxa"/>
          </w:tcPr>
          <w:p w:rsidR="00F06060" w:rsidRDefault="00F06060" w:rsidP="0084722F">
            <w:pPr>
              <w:pStyle w:val="ListParagraph"/>
              <w:spacing w:after="0"/>
              <w:ind w:left="0"/>
              <w:jc w:val="center"/>
              <w:rPr>
                <w:sz w:val="24"/>
                <w:szCs w:val="24"/>
              </w:rPr>
            </w:pPr>
            <w:r>
              <w:rPr>
                <w:sz w:val="24"/>
                <w:szCs w:val="24"/>
              </w:rPr>
              <w:t>Totally supportive</w:t>
            </w:r>
          </w:p>
        </w:tc>
      </w:tr>
    </w:tbl>
    <w:p w:rsidR="00F06060" w:rsidRDefault="00F06060" w:rsidP="00F06060">
      <w:pPr>
        <w:pStyle w:val="ListParagraph"/>
        <w:spacing w:after="0"/>
        <w:ind w:left="360"/>
        <w:rPr>
          <w:sz w:val="24"/>
          <w:szCs w:val="24"/>
        </w:rPr>
      </w:pPr>
      <w:r>
        <w:rPr>
          <w:sz w:val="24"/>
          <w:szCs w:val="24"/>
        </w:rPr>
        <w:t xml:space="preserve"> </w:t>
      </w:r>
    </w:p>
    <w:p w:rsidR="00F06060" w:rsidRDefault="00F06060" w:rsidP="00F06060">
      <w:pPr>
        <w:pStyle w:val="ListParagraph"/>
        <w:numPr>
          <w:ilvl w:val="0"/>
          <w:numId w:val="1"/>
        </w:numPr>
        <w:spacing w:after="0"/>
        <w:ind w:left="360"/>
        <w:rPr>
          <w:sz w:val="24"/>
          <w:szCs w:val="24"/>
        </w:rPr>
      </w:pPr>
      <w:r>
        <w:rPr>
          <w:sz w:val="24"/>
          <w:szCs w:val="24"/>
        </w:rPr>
        <w:t>Who on center can you rely on to support a culture of wellness?</w:t>
      </w: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spacing w:after="0"/>
        <w:rPr>
          <w:b/>
        </w:rPr>
      </w:pPr>
      <w:proofErr w:type="gramStart"/>
      <w:r>
        <w:rPr>
          <w:b/>
        </w:rPr>
        <w:t>Step 2.</w:t>
      </w:r>
      <w:proofErr w:type="gramEnd"/>
      <w:r>
        <w:rPr>
          <w:b/>
        </w:rPr>
        <w:t xml:space="preserve"> Make a plan.</w:t>
      </w:r>
    </w:p>
    <w:p w:rsidR="00F06060" w:rsidRDefault="00F06060" w:rsidP="00F06060">
      <w:pPr>
        <w:spacing w:after="0"/>
        <w:rPr>
          <w:b/>
        </w:rPr>
      </w:pPr>
    </w:p>
    <w:p w:rsidR="00F06060" w:rsidRDefault="00F06060" w:rsidP="00F06060">
      <w:pPr>
        <w:pStyle w:val="ListParagraph"/>
        <w:numPr>
          <w:ilvl w:val="0"/>
          <w:numId w:val="2"/>
        </w:numPr>
        <w:spacing w:after="0"/>
        <w:ind w:left="360"/>
        <w:rPr>
          <w:sz w:val="24"/>
          <w:szCs w:val="24"/>
        </w:rPr>
      </w:pPr>
      <w:r>
        <w:rPr>
          <w:sz w:val="24"/>
          <w:szCs w:val="24"/>
        </w:rPr>
        <w:t xml:space="preserve">Set a goal for center culture based on the scale above. For example, if you thought the culture was neutral (level 3), you may want to try to move up to level 4.  If you are already at level 5, your goal may be to stay there. </w:t>
      </w:r>
    </w:p>
    <w:p w:rsidR="00F06060" w:rsidRDefault="00F06060" w:rsidP="00F06060">
      <w:pPr>
        <w:pStyle w:val="ListParagraph"/>
        <w:spacing w:after="0"/>
        <w:ind w:left="360"/>
        <w:rPr>
          <w:sz w:val="24"/>
          <w:szCs w:val="24"/>
        </w:rPr>
      </w:pPr>
    </w:p>
    <w:p w:rsidR="00F06060" w:rsidRDefault="00F06060" w:rsidP="00F06060">
      <w:pPr>
        <w:pStyle w:val="ListParagraph"/>
        <w:spacing w:after="0"/>
        <w:ind w:left="360"/>
        <w:rPr>
          <w:sz w:val="24"/>
          <w:szCs w:val="24"/>
        </w:rPr>
      </w:pPr>
    </w:p>
    <w:p w:rsidR="00F06060" w:rsidRDefault="00F06060" w:rsidP="00F06060">
      <w:pPr>
        <w:spacing w:after="0"/>
      </w:pPr>
    </w:p>
    <w:p w:rsidR="00F06060" w:rsidRDefault="00F06060" w:rsidP="00F06060">
      <w:pPr>
        <w:pStyle w:val="ListParagraph"/>
        <w:numPr>
          <w:ilvl w:val="0"/>
          <w:numId w:val="2"/>
        </w:numPr>
        <w:spacing w:after="0"/>
        <w:ind w:left="360"/>
        <w:rPr>
          <w:sz w:val="24"/>
          <w:szCs w:val="24"/>
        </w:rPr>
      </w:pPr>
      <w:r>
        <w:rPr>
          <w:sz w:val="24"/>
          <w:szCs w:val="24"/>
        </w:rPr>
        <w:t xml:space="preserve">Review “Making Healthy Eating and Exercise Part of the Center Culture.” Write down a few ideas to get started. </w:t>
      </w: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spacing w:after="0"/>
      </w:pPr>
    </w:p>
    <w:p w:rsidR="00F06060" w:rsidRDefault="00F06060" w:rsidP="00F06060">
      <w:pPr>
        <w:pStyle w:val="ListParagraph"/>
        <w:numPr>
          <w:ilvl w:val="0"/>
          <w:numId w:val="2"/>
        </w:numPr>
        <w:spacing w:after="0"/>
        <w:ind w:left="360"/>
        <w:rPr>
          <w:sz w:val="24"/>
          <w:szCs w:val="24"/>
        </w:rPr>
      </w:pPr>
      <w:r>
        <w:rPr>
          <w:sz w:val="24"/>
          <w:szCs w:val="24"/>
        </w:rPr>
        <w:t xml:space="preserve">Contact those who you feel will be supportive. Enlist their help in the program. </w:t>
      </w:r>
    </w:p>
    <w:p w:rsidR="00F06060" w:rsidRDefault="00F06060" w:rsidP="00F06060">
      <w:pPr>
        <w:pStyle w:val="ListParagraph"/>
        <w:numPr>
          <w:ilvl w:val="0"/>
          <w:numId w:val="2"/>
        </w:numPr>
        <w:spacing w:after="0"/>
        <w:ind w:left="360"/>
        <w:rPr>
          <w:sz w:val="24"/>
          <w:szCs w:val="24"/>
        </w:rPr>
      </w:pPr>
      <w:r>
        <w:rPr>
          <w:sz w:val="24"/>
          <w:szCs w:val="24"/>
        </w:rPr>
        <w:t>Review G</w:t>
      </w:r>
      <w:r w:rsidRPr="00CA086B">
        <w:rPr>
          <w:i/>
          <w:sz w:val="24"/>
          <w:szCs w:val="24"/>
        </w:rPr>
        <w:t xml:space="preserve">arnering Support for Healthy Foods and Fitness. </w:t>
      </w:r>
      <w:r>
        <w:rPr>
          <w:sz w:val="24"/>
          <w:szCs w:val="24"/>
        </w:rPr>
        <w:t xml:space="preserve">Try out some of the talking points with any resistant staff members. </w:t>
      </w:r>
    </w:p>
    <w:p w:rsidR="00C42BC1" w:rsidRPr="00F06060" w:rsidRDefault="00C42BC1" w:rsidP="00F06060">
      <w:pPr>
        <w:rPr>
          <w:b/>
        </w:rPr>
      </w:pPr>
    </w:p>
    <w:sectPr w:rsidR="00C42BC1" w:rsidRPr="00F06060" w:rsidSect="00C4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E47BB"/>
    <w:multiLevelType w:val="hybridMultilevel"/>
    <w:tmpl w:val="74BA5D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375021C"/>
    <w:multiLevelType w:val="hybridMultilevel"/>
    <w:tmpl w:val="8D3243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F06060"/>
    <w:rsid w:val="00C42BC1"/>
    <w:rsid w:val="00F06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60"/>
    <w:rPr>
      <w:rFonts w:ascii="Calibri" w:eastAsia="Times New Roman" w:hAnsi="Calibri" w:cs="Times New Roman"/>
      <w:sz w:val="24"/>
      <w:szCs w:val="24"/>
    </w:rPr>
  </w:style>
  <w:style w:type="paragraph" w:styleId="Heading2">
    <w:name w:val="heading 2"/>
    <w:basedOn w:val="Normal"/>
    <w:next w:val="Normal"/>
    <w:link w:val="Heading2Char"/>
    <w:qFormat/>
    <w:rsid w:val="00F0606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060"/>
    <w:rPr>
      <w:rFonts w:ascii="Cambria" w:eastAsia="Times New Roman" w:hAnsi="Cambria" w:cs="Times New Roman"/>
      <w:b/>
      <w:bCs/>
      <w:color w:val="4F81BD"/>
      <w:sz w:val="26"/>
      <w:szCs w:val="26"/>
    </w:rPr>
  </w:style>
  <w:style w:type="paragraph" w:styleId="ListParagraph">
    <w:name w:val="List Paragraph"/>
    <w:basedOn w:val="Normal"/>
    <w:uiPriority w:val="34"/>
    <w:qFormat/>
    <w:rsid w:val="00F06060"/>
    <w:pPr>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XRUYQT3274NZ-1131295588-42</_dlc_DocId>
    <_dlc_DocIdUrl xmlns="b22f8f74-215c-4154-9939-bd29e4e8980e">
      <Url>https://supportservices.jobcorps.gov/HEAL/_layouts/15/DocIdRedir.aspx?ID=XRUYQT3274NZ-1131295588-42</Url>
      <Description>XRUYQT3274NZ-1131295588-42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3BF4BC-D499-4E1A-8973-87956F3C948F}"/>
</file>

<file path=customXml/itemProps2.xml><?xml version="1.0" encoding="utf-8"?>
<ds:datastoreItem xmlns:ds="http://schemas.openxmlformats.org/officeDocument/2006/customXml" ds:itemID="{85DA3338-C2E8-4457-A85A-E77EF92E57E5}"/>
</file>

<file path=customXml/itemProps3.xml><?xml version="1.0" encoding="utf-8"?>
<ds:datastoreItem xmlns:ds="http://schemas.openxmlformats.org/officeDocument/2006/customXml" ds:itemID="{57A36BB6-E7EE-4BFB-B5A9-B72CD34D2DD8}"/>
</file>

<file path=customXml/itemProps4.xml><?xml version="1.0" encoding="utf-8"?>
<ds:datastoreItem xmlns:ds="http://schemas.openxmlformats.org/officeDocument/2006/customXml" ds:itemID="{AE7A39D4-1E7F-4509-BB79-C75E5B4E1F3B}"/>
</file>

<file path=customXml/itemProps5.xml><?xml version="1.0" encoding="utf-8"?>
<ds:datastoreItem xmlns:ds="http://schemas.openxmlformats.org/officeDocument/2006/customXml" ds:itemID="{01F327D0-D130-4FBB-9DD1-407F4D90518A}"/>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Company>Microsoft</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cvaldenegro</dc:creator>
  <cp:lastModifiedBy>cvaldenegro</cp:lastModifiedBy>
  <cp:revision>1</cp:revision>
  <dcterms:created xsi:type="dcterms:W3CDTF">2011-01-20T20:36:00Z</dcterms:created>
  <dcterms:modified xsi:type="dcterms:W3CDTF">2011-01-20T20:37:00Z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d2c8f453-a240-41f4-92f6-2e48d467cd34</vt:lpwstr>
  </property>
</Properties>
</file>