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2127" w14:textId="77777777" w:rsidR="007841E2" w:rsidRPr="007841E2" w:rsidRDefault="007841E2" w:rsidP="007841E2">
      <w:pPr>
        <w:pStyle w:val="Header"/>
        <w:jc w:val="center"/>
        <w:rPr>
          <w:b/>
          <w:bCs/>
          <w:sz w:val="24"/>
        </w:rPr>
      </w:pPr>
      <w:r w:rsidRPr="007841E2">
        <w:rPr>
          <w:b/>
          <w:bCs/>
          <w:sz w:val="24"/>
        </w:rPr>
        <w:t>Xerostomia (Dry Mouth) Care Management Plan</w:t>
      </w:r>
    </w:p>
    <w:p w14:paraId="10048E36" w14:textId="77777777" w:rsidR="00D805CA" w:rsidRDefault="00D805CA" w:rsidP="007841E2"/>
    <w:p w14:paraId="6A57A552" w14:textId="77777777" w:rsidR="00D805CA" w:rsidRDefault="00D805CA" w:rsidP="007841E2">
      <w:pPr>
        <w:spacing w:before="240"/>
      </w:pPr>
      <w:r>
        <w:t xml:space="preserve">Xerostomia is the medical word for dry mouth due to decreased or absent saliva.  This problem is quite common and is most often caused by the decreased saliva </w:t>
      </w:r>
      <w:proofErr w:type="gramStart"/>
      <w:r>
        <w:t>production  (</w:t>
      </w:r>
      <w:proofErr w:type="gramEnd"/>
      <w:r>
        <w:t xml:space="preserve">hyposalivation) resulting from medication use and some medical conditions such as diabetes and </w:t>
      </w:r>
      <w:r w:rsidRPr="00D94E0A">
        <w:t>HIV infection</w:t>
      </w:r>
      <w:r w:rsidRPr="008E7713">
        <w:t>.</w:t>
      </w:r>
    </w:p>
    <w:p w14:paraId="7EA6E44F" w14:textId="0BCA29C3" w:rsidR="00D805CA" w:rsidRDefault="00D805CA" w:rsidP="00D805CA">
      <w:r>
        <w:t>Failure to properly deal with xerostomia in students places them at greater risk for oral health problems.  Unmanaged xerostomia can lead to increased caries (enamel decalcification or cavit</w:t>
      </w:r>
      <w:r w:rsidR="00643EFB">
        <w:t>ated lesions</w:t>
      </w:r>
      <w:r>
        <w:t xml:space="preserve">), periodontal disease, </w:t>
      </w:r>
      <w:proofErr w:type="gramStart"/>
      <w:r>
        <w:t>candidiasis</w:t>
      </w:r>
      <w:proofErr w:type="gramEnd"/>
      <w:r>
        <w:t xml:space="preserve"> and other oral lesions.  This </w:t>
      </w:r>
      <w:r w:rsidR="00643EFB">
        <w:t xml:space="preserve">chronic </w:t>
      </w:r>
      <w:r>
        <w:t xml:space="preserve">care management plan is designed to give a practical </w:t>
      </w:r>
      <w:r w:rsidR="00643EFB">
        <w:t xml:space="preserve">and evidence-based </w:t>
      </w:r>
      <w:r>
        <w:t>approach to diagnosis and treatment of xerostomia and its likely complications in a population 16 – 24 years of age.</w:t>
      </w:r>
    </w:p>
    <w:p w14:paraId="6747A6CD" w14:textId="4B310F68" w:rsidR="00D805CA" w:rsidRDefault="00D805CA" w:rsidP="00D805CA">
      <w:r>
        <w:rPr>
          <w:b/>
          <w:u w:val="single"/>
        </w:rPr>
        <w:t>Diagnosis</w:t>
      </w:r>
      <w:r w:rsidRPr="007841E2">
        <w:rPr>
          <w:b/>
        </w:rPr>
        <w:t>:</w:t>
      </w:r>
      <w:r w:rsidR="007841E2" w:rsidRPr="007841E2">
        <w:rPr>
          <w:b/>
        </w:rPr>
        <w:t xml:space="preserve">  </w:t>
      </w:r>
      <w:r>
        <w:t>Self-report of dry mouth</w:t>
      </w:r>
      <w:r w:rsidR="00643EFB">
        <w:t>; signs of dry mouth</w:t>
      </w:r>
    </w:p>
    <w:p w14:paraId="493FC509" w14:textId="40605AE8" w:rsidR="00D805CA" w:rsidRDefault="00D805CA" w:rsidP="00D805CA">
      <w:r>
        <w:rPr>
          <w:b/>
          <w:u w:val="single"/>
        </w:rPr>
        <w:t>Education</w:t>
      </w:r>
      <w:r w:rsidRPr="007841E2">
        <w:rPr>
          <w:b/>
        </w:rPr>
        <w:t>:</w:t>
      </w:r>
      <w:r>
        <w:t xml:space="preserve">  Students need to be educated regarding the cause of their </w:t>
      </w:r>
      <w:r w:rsidR="00643EFB">
        <w:t>condition</w:t>
      </w:r>
      <w:r>
        <w:t>; what, if any, measure</w:t>
      </w:r>
      <w:r w:rsidR="00643EFB">
        <w:t>s</w:t>
      </w:r>
      <w:r>
        <w:t xml:space="preserve"> </w:t>
      </w:r>
      <w:r w:rsidR="00643EFB">
        <w:t xml:space="preserve">they </w:t>
      </w:r>
      <w:r>
        <w:t xml:space="preserve">can take to reduce xerostomia; and what actions </w:t>
      </w:r>
      <w:r w:rsidR="00643EFB">
        <w:t xml:space="preserve">oral health providers </w:t>
      </w:r>
      <w:r>
        <w:t xml:space="preserve">will be taken to minimize its consequences.  For example, most students don’t drink enough </w:t>
      </w:r>
      <w:proofErr w:type="gramStart"/>
      <w:r>
        <w:t>fluids</w:t>
      </w:r>
      <w:proofErr w:type="gramEnd"/>
      <w:r>
        <w:t xml:space="preserve"> and this often contributes to the problem.  Drinking more water may be a sufficient solution.</w:t>
      </w:r>
    </w:p>
    <w:p w14:paraId="4920B8AF" w14:textId="228FFCA6" w:rsidR="00D805CA" w:rsidRDefault="00D805CA" w:rsidP="00D805CA">
      <w:r>
        <w:rPr>
          <w:b/>
          <w:u w:val="single"/>
        </w:rPr>
        <w:t>Treatment</w:t>
      </w:r>
      <w:r w:rsidRPr="007841E2">
        <w:rPr>
          <w:bCs/>
        </w:rPr>
        <w:t xml:space="preserve">: </w:t>
      </w:r>
      <w:r>
        <w:t xml:space="preserve"> Most students can be successfully managed via lifestyle/habit changes alone.  Treatment is geared toward improving saliva flow, relieving symptoms, and preventing complications.  Students who have chronic conditions that require long-term medication may also benefit from therapeutic mouth rinses and a tooth paste with a higher concentration of fluoride.</w:t>
      </w:r>
    </w:p>
    <w:p w14:paraId="21B43BA5" w14:textId="2EA04EE9" w:rsidR="00D805CA" w:rsidRPr="007841E2" w:rsidRDefault="00D805CA" w:rsidP="003E65F4">
      <w:pPr>
        <w:pStyle w:val="ListParagraph"/>
        <w:numPr>
          <w:ilvl w:val="0"/>
          <w:numId w:val="13"/>
        </w:numPr>
        <w:spacing w:after="240" w:afterAutospacing="0"/>
        <w:contextualSpacing w:val="0"/>
      </w:pPr>
      <w:r w:rsidRPr="007841E2">
        <w:rPr>
          <w:b/>
          <w:bCs/>
        </w:rPr>
        <w:t>Therapeutic Mouth Rinses</w:t>
      </w:r>
      <w:r w:rsidRPr="007841E2">
        <w:t xml:space="preserve">—Therapeutic mouth rinses have </w:t>
      </w:r>
      <w:proofErr w:type="gramStart"/>
      <w:r w:rsidRPr="007841E2">
        <w:t>all of</w:t>
      </w:r>
      <w:proofErr w:type="gramEnd"/>
      <w:r w:rsidRPr="007841E2">
        <w:t xml:space="preserve"> the benefits of mouthwashes.  In addition, they kill the bacteria that cause plaque and gingivitis.  Some therapeutic mouth rinses contain an added active ingredient such as chlorohexidine gluconate that kills the bacteria that cause plaque and gingivitis.  Other mouth rinses contain sodium fluoride to make the teeth more resistant to plaque acids.  Since plaque plays a role in the caries-causing cycle, reduction of plaque can assist in caries prevention.  Therapeutic mouth rinses are labeled to indicate </w:t>
      </w:r>
      <w:proofErr w:type="gramStart"/>
      <w:r w:rsidRPr="007841E2">
        <w:t>whether or not</w:t>
      </w:r>
      <w:proofErr w:type="gramEnd"/>
      <w:r w:rsidRPr="007841E2">
        <w:t xml:space="preserve"> they contain alcohol.  The alcohol-free mouth rinses are equally therapeutic and are recommended instead of those containing alcohol.</w:t>
      </w:r>
    </w:p>
    <w:p w14:paraId="1A60ED34" w14:textId="0E602F02" w:rsidR="00D805CA" w:rsidRDefault="00D805CA" w:rsidP="003E65F4">
      <w:pPr>
        <w:pStyle w:val="ListParagraph"/>
        <w:numPr>
          <w:ilvl w:val="0"/>
          <w:numId w:val="13"/>
        </w:numPr>
        <w:spacing w:after="240" w:afterAutospacing="0"/>
        <w:contextualSpacing w:val="0"/>
      </w:pPr>
      <w:r w:rsidRPr="007841E2">
        <w:rPr>
          <w:b/>
          <w:bCs/>
        </w:rPr>
        <w:t xml:space="preserve">Prescription </w:t>
      </w:r>
      <w:proofErr w:type="spellStart"/>
      <w:r w:rsidRPr="007841E2">
        <w:rPr>
          <w:b/>
          <w:bCs/>
        </w:rPr>
        <w:t>Dentrifice</w:t>
      </w:r>
      <w:proofErr w:type="spellEnd"/>
      <w:r w:rsidRPr="007841E2">
        <w:rPr>
          <w:b/>
          <w:bCs/>
        </w:rPr>
        <w:t xml:space="preserve"> (toothpaste)</w:t>
      </w:r>
      <w:r w:rsidRPr="007841E2">
        <w:t xml:space="preserve">—The active ingredient in these prescription </w:t>
      </w:r>
      <w:proofErr w:type="spellStart"/>
      <w:r w:rsidRPr="007841E2">
        <w:t>dentrifices</w:t>
      </w:r>
      <w:proofErr w:type="spellEnd"/>
      <w:r w:rsidRPr="007841E2">
        <w:t xml:space="preserve"> is 1.1% Neutral Sodium Fluoride (5000 ppm F).  Frequent application of preparations containing high concentrations of fluoride improves tooth resistance to acid dissolution and increases fluoride ion in tooth enamel.  </w:t>
      </w:r>
    </w:p>
    <w:p w14:paraId="1AF81E12" w14:textId="6CB2689C" w:rsidR="000F2679" w:rsidRDefault="000F2679" w:rsidP="000F2679">
      <w:pPr>
        <w:spacing w:after="240" w:afterAutospacing="0"/>
      </w:pPr>
    </w:p>
    <w:p w14:paraId="13640EBA" w14:textId="77777777" w:rsidR="000F2679" w:rsidRPr="007841E2" w:rsidRDefault="000F2679" w:rsidP="000F2679">
      <w:pPr>
        <w:spacing w:after="240" w:afterAutospacing="0"/>
      </w:pPr>
    </w:p>
    <w:p w14:paraId="2ACCD04F" w14:textId="77777777" w:rsidR="000F2679" w:rsidRDefault="000F2679" w:rsidP="000F2679">
      <w:pPr>
        <w:sectPr w:rsidR="000F2679" w:rsidSect="007841E2">
          <w:footerReference w:type="default" r:id="rId7"/>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627"/>
        <w:gridCol w:w="628"/>
        <w:gridCol w:w="8095"/>
      </w:tblGrid>
      <w:tr w:rsidR="00D805CA" w:rsidRPr="003E65F4" w14:paraId="16A80E3D" w14:textId="77777777" w:rsidTr="000F2679">
        <w:trPr>
          <w:tblHeader/>
        </w:trPr>
        <w:tc>
          <w:tcPr>
            <w:tcW w:w="627" w:type="dxa"/>
          </w:tcPr>
          <w:p w14:paraId="0E75677E" w14:textId="77777777" w:rsidR="00D805CA" w:rsidRPr="003E65F4" w:rsidRDefault="00D805CA" w:rsidP="003E65F4">
            <w:pPr>
              <w:spacing w:before="0" w:beforeAutospacing="0" w:after="0" w:afterAutospacing="0"/>
              <w:jc w:val="center"/>
              <w:rPr>
                <w:b/>
                <w:bCs/>
                <w:sz w:val="20"/>
                <w:szCs w:val="20"/>
              </w:rPr>
            </w:pPr>
            <w:r w:rsidRPr="003E65F4">
              <w:rPr>
                <w:b/>
                <w:bCs/>
                <w:sz w:val="20"/>
                <w:szCs w:val="20"/>
              </w:rPr>
              <w:lastRenderedPageBreak/>
              <w:t>Yes</w:t>
            </w:r>
          </w:p>
        </w:tc>
        <w:tc>
          <w:tcPr>
            <w:tcW w:w="628" w:type="dxa"/>
          </w:tcPr>
          <w:p w14:paraId="491004F8" w14:textId="77777777" w:rsidR="00D805CA" w:rsidRPr="003E65F4" w:rsidRDefault="00D805CA" w:rsidP="003E65F4">
            <w:pPr>
              <w:spacing w:before="0" w:beforeAutospacing="0" w:after="0" w:afterAutospacing="0"/>
              <w:jc w:val="center"/>
              <w:rPr>
                <w:b/>
                <w:bCs/>
                <w:sz w:val="20"/>
                <w:szCs w:val="20"/>
              </w:rPr>
            </w:pPr>
            <w:r w:rsidRPr="003E65F4">
              <w:rPr>
                <w:b/>
                <w:bCs/>
                <w:sz w:val="20"/>
                <w:szCs w:val="20"/>
              </w:rPr>
              <w:t>No</w:t>
            </w:r>
          </w:p>
        </w:tc>
        <w:tc>
          <w:tcPr>
            <w:tcW w:w="8095" w:type="dxa"/>
          </w:tcPr>
          <w:p w14:paraId="069B80C7" w14:textId="77777777" w:rsidR="00D805CA" w:rsidRPr="003E65F4" w:rsidRDefault="00D805CA" w:rsidP="007841E2">
            <w:pPr>
              <w:spacing w:before="0" w:beforeAutospacing="0" w:after="0" w:afterAutospacing="0"/>
              <w:rPr>
                <w:sz w:val="20"/>
                <w:szCs w:val="20"/>
              </w:rPr>
            </w:pPr>
          </w:p>
        </w:tc>
      </w:tr>
      <w:tr w:rsidR="00D805CA" w:rsidRPr="003E65F4" w14:paraId="47FFA78C" w14:textId="77777777" w:rsidTr="003E65F4">
        <w:tc>
          <w:tcPr>
            <w:tcW w:w="627" w:type="dxa"/>
          </w:tcPr>
          <w:p w14:paraId="4836F9A0" w14:textId="77777777" w:rsidR="00D805CA" w:rsidRPr="003E65F4" w:rsidRDefault="00D805CA" w:rsidP="007841E2">
            <w:pPr>
              <w:spacing w:before="0" w:beforeAutospacing="0" w:after="0" w:afterAutospacing="0"/>
              <w:rPr>
                <w:sz w:val="20"/>
                <w:szCs w:val="20"/>
              </w:rPr>
            </w:pPr>
          </w:p>
        </w:tc>
        <w:tc>
          <w:tcPr>
            <w:tcW w:w="628" w:type="dxa"/>
          </w:tcPr>
          <w:p w14:paraId="00134333" w14:textId="77777777" w:rsidR="00D805CA" w:rsidRPr="003E65F4" w:rsidRDefault="00D805CA" w:rsidP="007841E2">
            <w:pPr>
              <w:spacing w:before="0" w:beforeAutospacing="0" w:after="0" w:afterAutospacing="0"/>
              <w:rPr>
                <w:sz w:val="20"/>
                <w:szCs w:val="20"/>
              </w:rPr>
            </w:pPr>
          </w:p>
        </w:tc>
        <w:tc>
          <w:tcPr>
            <w:tcW w:w="8095" w:type="dxa"/>
          </w:tcPr>
          <w:p w14:paraId="7E05A75B" w14:textId="5CD69F9D" w:rsidR="00D805CA" w:rsidRPr="003E65F4" w:rsidRDefault="00D805CA" w:rsidP="007841E2">
            <w:pPr>
              <w:spacing w:after="0"/>
              <w:rPr>
                <w:b/>
                <w:sz w:val="20"/>
                <w:szCs w:val="20"/>
              </w:rPr>
            </w:pPr>
            <w:r w:rsidRPr="003E65F4">
              <w:rPr>
                <w:b/>
                <w:sz w:val="20"/>
                <w:szCs w:val="20"/>
              </w:rPr>
              <w:t>Assessment of Student’s Complaint of Dry Mouth</w:t>
            </w:r>
          </w:p>
          <w:p w14:paraId="39F2583A" w14:textId="2E566258" w:rsidR="00D805CA" w:rsidRPr="003E65F4" w:rsidRDefault="00D805CA" w:rsidP="003E65F4">
            <w:pPr>
              <w:numPr>
                <w:ilvl w:val="0"/>
                <w:numId w:val="3"/>
              </w:numPr>
              <w:spacing w:before="0" w:beforeAutospacing="0" w:after="60" w:afterAutospacing="0"/>
              <w:rPr>
                <w:sz w:val="20"/>
                <w:szCs w:val="20"/>
              </w:rPr>
            </w:pPr>
            <w:r w:rsidRPr="003E65F4">
              <w:rPr>
                <w:sz w:val="20"/>
                <w:szCs w:val="20"/>
              </w:rPr>
              <w:t xml:space="preserve">Is the student unable to chew a </w:t>
            </w:r>
            <w:r w:rsidR="00643EFB" w:rsidRPr="003E65F4">
              <w:rPr>
                <w:sz w:val="20"/>
                <w:szCs w:val="20"/>
              </w:rPr>
              <w:t>saltine</w:t>
            </w:r>
            <w:r w:rsidRPr="003E65F4">
              <w:rPr>
                <w:sz w:val="20"/>
                <w:szCs w:val="20"/>
              </w:rPr>
              <w:t xml:space="preserve"> cracker and swallow it without taking a drink of water?</w:t>
            </w:r>
          </w:p>
          <w:p w14:paraId="212F8E9A" w14:textId="77777777" w:rsidR="00D805CA" w:rsidRPr="003E65F4" w:rsidRDefault="00D805CA" w:rsidP="003E65F4">
            <w:pPr>
              <w:numPr>
                <w:ilvl w:val="0"/>
                <w:numId w:val="3"/>
              </w:numPr>
              <w:spacing w:before="0" w:beforeAutospacing="0" w:after="60" w:afterAutospacing="0"/>
              <w:rPr>
                <w:sz w:val="20"/>
                <w:szCs w:val="20"/>
              </w:rPr>
            </w:pPr>
            <w:r w:rsidRPr="003E65F4">
              <w:rPr>
                <w:sz w:val="20"/>
                <w:szCs w:val="20"/>
              </w:rPr>
              <w:t>Does the student have thin, foamy saliva?</w:t>
            </w:r>
          </w:p>
          <w:p w14:paraId="49B3BFF5" w14:textId="0ECB2F91" w:rsidR="003E65F4" w:rsidRPr="003E65F4" w:rsidRDefault="00D805CA" w:rsidP="003E65F4">
            <w:pPr>
              <w:numPr>
                <w:ilvl w:val="0"/>
                <w:numId w:val="3"/>
              </w:numPr>
              <w:spacing w:after="60"/>
              <w:rPr>
                <w:sz w:val="20"/>
                <w:szCs w:val="20"/>
              </w:rPr>
            </w:pPr>
            <w:r w:rsidRPr="003E65F4">
              <w:rPr>
                <w:sz w:val="20"/>
                <w:szCs w:val="20"/>
              </w:rPr>
              <w:t>Is the student taking any of these medications on a continuing basis?</w:t>
            </w:r>
          </w:p>
          <w:p w14:paraId="6387E1C2" w14:textId="77777777" w:rsidR="00D805CA" w:rsidRPr="003E65F4" w:rsidRDefault="00D805CA" w:rsidP="003E65F4">
            <w:pPr>
              <w:numPr>
                <w:ilvl w:val="1"/>
                <w:numId w:val="6"/>
              </w:numPr>
              <w:tabs>
                <w:tab w:val="clear" w:pos="1440"/>
                <w:tab w:val="num" w:pos="759"/>
              </w:tabs>
              <w:spacing w:before="0" w:beforeAutospacing="0" w:after="0" w:afterAutospacing="0"/>
              <w:ind w:left="759" w:hanging="450"/>
              <w:rPr>
                <w:sz w:val="20"/>
                <w:szCs w:val="20"/>
              </w:rPr>
            </w:pPr>
            <w:r w:rsidRPr="003E65F4">
              <w:rPr>
                <w:sz w:val="20"/>
                <w:szCs w:val="20"/>
              </w:rPr>
              <w:t>anticholinergics such as oxybutynin (Ditropan), dicyclomine (</w:t>
            </w:r>
            <w:proofErr w:type="spellStart"/>
            <w:r w:rsidRPr="003E65F4">
              <w:rPr>
                <w:sz w:val="20"/>
                <w:szCs w:val="20"/>
              </w:rPr>
              <w:t>Bentyl</w:t>
            </w:r>
            <w:proofErr w:type="spellEnd"/>
            <w:r w:rsidRPr="003E65F4">
              <w:rPr>
                <w:sz w:val="20"/>
                <w:szCs w:val="20"/>
              </w:rPr>
              <w:t xml:space="preserve">) </w:t>
            </w:r>
          </w:p>
          <w:p w14:paraId="6EECB1C8" w14:textId="77777777" w:rsidR="00D805CA" w:rsidRPr="003E65F4" w:rsidRDefault="00D805CA" w:rsidP="003E65F4">
            <w:pPr>
              <w:numPr>
                <w:ilvl w:val="1"/>
                <w:numId w:val="6"/>
              </w:numPr>
              <w:tabs>
                <w:tab w:val="clear" w:pos="1440"/>
                <w:tab w:val="num" w:pos="759"/>
              </w:tabs>
              <w:spacing w:before="0" w:beforeAutospacing="0" w:after="0" w:afterAutospacing="0"/>
              <w:ind w:left="759" w:hanging="450"/>
              <w:rPr>
                <w:sz w:val="20"/>
                <w:szCs w:val="20"/>
              </w:rPr>
            </w:pPr>
            <w:r w:rsidRPr="003E65F4">
              <w:rPr>
                <w:sz w:val="20"/>
                <w:szCs w:val="20"/>
              </w:rPr>
              <w:t xml:space="preserve">anticonvulsants such as </w:t>
            </w:r>
            <w:proofErr w:type="spellStart"/>
            <w:r w:rsidRPr="003E65F4">
              <w:rPr>
                <w:sz w:val="20"/>
                <w:szCs w:val="20"/>
              </w:rPr>
              <w:t>lamotrigene</w:t>
            </w:r>
            <w:proofErr w:type="spellEnd"/>
            <w:r w:rsidRPr="003E65F4">
              <w:rPr>
                <w:sz w:val="20"/>
                <w:szCs w:val="20"/>
              </w:rPr>
              <w:t xml:space="preserve"> (</w:t>
            </w:r>
            <w:proofErr w:type="spellStart"/>
            <w:r w:rsidRPr="003E65F4">
              <w:rPr>
                <w:sz w:val="20"/>
                <w:szCs w:val="20"/>
              </w:rPr>
              <w:t>Lamicatal</w:t>
            </w:r>
            <w:proofErr w:type="spellEnd"/>
            <w:r w:rsidRPr="003E65F4">
              <w:rPr>
                <w:sz w:val="20"/>
                <w:szCs w:val="20"/>
              </w:rPr>
              <w:t>), gabapentin (Neurontin), carbamazepine (Tegretol)</w:t>
            </w:r>
          </w:p>
          <w:p w14:paraId="096D2B7D" w14:textId="77777777" w:rsidR="00D805CA" w:rsidRPr="003E65F4" w:rsidRDefault="00D805CA" w:rsidP="003E65F4">
            <w:pPr>
              <w:numPr>
                <w:ilvl w:val="1"/>
                <w:numId w:val="6"/>
              </w:numPr>
              <w:tabs>
                <w:tab w:val="clear" w:pos="1440"/>
                <w:tab w:val="num" w:pos="759"/>
              </w:tabs>
              <w:spacing w:before="0" w:beforeAutospacing="0" w:after="0" w:afterAutospacing="0"/>
              <w:ind w:left="759" w:hanging="450"/>
              <w:rPr>
                <w:sz w:val="20"/>
                <w:szCs w:val="20"/>
              </w:rPr>
            </w:pPr>
            <w:r w:rsidRPr="003E65F4">
              <w:rPr>
                <w:sz w:val="20"/>
                <w:szCs w:val="20"/>
              </w:rPr>
              <w:t xml:space="preserve">antihistamines such as diphenhydramine (Benadryl), loratadine (Claritin) </w:t>
            </w:r>
          </w:p>
          <w:p w14:paraId="3C2A0831" w14:textId="77777777" w:rsidR="00D805CA" w:rsidRPr="003E65F4" w:rsidRDefault="00D805CA" w:rsidP="003E65F4">
            <w:pPr>
              <w:numPr>
                <w:ilvl w:val="1"/>
                <w:numId w:val="6"/>
              </w:numPr>
              <w:tabs>
                <w:tab w:val="clear" w:pos="1440"/>
                <w:tab w:val="num" w:pos="759"/>
              </w:tabs>
              <w:spacing w:before="0" w:beforeAutospacing="0" w:after="0" w:afterAutospacing="0"/>
              <w:ind w:left="759" w:hanging="450"/>
              <w:rPr>
                <w:sz w:val="20"/>
                <w:szCs w:val="20"/>
              </w:rPr>
            </w:pPr>
            <w:r w:rsidRPr="003E65F4">
              <w:rPr>
                <w:sz w:val="20"/>
                <w:szCs w:val="20"/>
              </w:rPr>
              <w:t>antihypertensives such as furosemide (Lasix), hydrochlorothiazide (</w:t>
            </w:r>
            <w:proofErr w:type="spellStart"/>
            <w:r w:rsidRPr="003E65F4">
              <w:rPr>
                <w:sz w:val="20"/>
                <w:szCs w:val="20"/>
              </w:rPr>
              <w:t>Dyazide</w:t>
            </w:r>
            <w:proofErr w:type="spellEnd"/>
            <w:r w:rsidRPr="003E65F4">
              <w:rPr>
                <w:sz w:val="20"/>
                <w:szCs w:val="20"/>
              </w:rPr>
              <w:t xml:space="preserve">), atenolol (Tenormin) </w:t>
            </w:r>
          </w:p>
          <w:p w14:paraId="338918F7" w14:textId="77777777" w:rsidR="00D805CA" w:rsidRPr="003E65F4" w:rsidRDefault="00D805CA" w:rsidP="003E65F4">
            <w:pPr>
              <w:numPr>
                <w:ilvl w:val="1"/>
                <w:numId w:val="6"/>
              </w:numPr>
              <w:tabs>
                <w:tab w:val="clear" w:pos="1440"/>
                <w:tab w:val="num" w:pos="759"/>
              </w:tabs>
              <w:spacing w:before="0" w:beforeAutospacing="0" w:after="0" w:afterAutospacing="0"/>
              <w:ind w:left="759" w:hanging="450"/>
              <w:rPr>
                <w:sz w:val="20"/>
                <w:szCs w:val="20"/>
              </w:rPr>
            </w:pPr>
            <w:r w:rsidRPr="003E65F4">
              <w:rPr>
                <w:sz w:val="20"/>
                <w:szCs w:val="20"/>
              </w:rPr>
              <w:t>anxiolytics such as alprazolam (Xanax), lorazepam (Ativan), diazepam (Valium)</w:t>
            </w:r>
          </w:p>
          <w:p w14:paraId="2D8F9B6A" w14:textId="77777777" w:rsidR="00D805CA" w:rsidRPr="003E65F4" w:rsidRDefault="00D805CA" w:rsidP="003E65F4">
            <w:pPr>
              <w:numPr>
                <w:ilvl w:val="1"/>
                <w:numId w:val="6"/>
              </w:numPr>
              <w:tabs>
                <w:tab w:val="clear" w:pos="1440"/>
                <w:tab w:val="num" w:pos="759"/>
              </w:tabs>
              <w:spacing w:before="0" w:beforeAutospacing="0" w:after="0" w:afterAutospacing="0"/>
              <w:ind w:left="759" w:hanging="450"/>
              <w:rPr>
                <w:sz w:val="20"/>
                <w:szCs w:val="20"/>
              </w:rPr>
            </w:pPr>
            <w:r w:rsidRPr="003E65F4">
              <w:rPr>
                <w:sz w:val="20"/>
                <w:szCs w:val="20"/>
              </w:rPr>
              <w:t xml:space="preserve">antidepressants such as amitriptyline (Elavil), paroxetine (Paxil), venlafaxine (Effexor), mirtazapine (Remeron) </w:t>
            </w:r>
          </w:p>
          <w:p w14:paraId="794A099F" w14:textId="77777777" w:rsidR="00D805CA" w:rsidRPr="003E65F4" w:rsidRDefault="00D805CA" w:rsidP="003E65F4">
            <w:pPr>
              <w:numPr>
                <w:ilvl w:val="1"/>
                <w:numId w:val="6"/>
              </w:numPr>
              <w:tabs>
                <w:tab w:val="clear" w:pos="1440"/>
                <w:tab w:val="num" w:pos="759"/>
              </w:tabs>
              <w:spacing w:before="0" w:beforeAutospacing="0" w:after="0" w:afterAutospacing="0"/>
              <w:ind w:left="759" w:hanging="450"/>
              <w:rPr>
                <w:sz w:val="20"/>
                <w:szCs w:val="20"/>
              </w:rPr>
            </w:pPr>
            <w:r w:rsidRPr="003E65F4">
              <w:rPr>
                <w:sz w:val="20"/>
                <w:szCs w:val="20"/>
              </w:rPr>
              <w:t>major tranquilizers such as olanzapine (Zyprexa), clozapine (Clozaril), quetiapine (Seroquel)</w:t>
            </w:r>
          </w:p>
          <w:p w14:paraId="286009FB" w14:textId="77777777" w:rsidR="00D805CA" w:rsidRPr="003E65F4" w:rsidRDefault="00D805CA" w:rsidP="003E65F4">
            <w:pPr>
              <w:numPr>
                <w:ilvl w:val="1"/>
                <w:numId w:val="6"/>
              </w:numPr>
              <w:tabs>
                <w:tab w:val="clear" w:pos="1440"/>
                <w:tab w:val="num" w:pos="759"/>
              </w:tabs>
              <w:spacing w:before="0" w:beforeAutospacing="0" w:after="0" w:afterAutospacing="0"/>
              <w:ind w:left="759" w:hanging="450"/>
              <w:rPr>
                <w:sz w:val="20"/>
                <w:szCs w:val="20"/>
              </w:rPr>
            </w:pPr>
            <w:r w:rsidRPr="003E65F4">
              <w:rPr>
                <w:sz w:val="20"/>
                <w:szCs w:val="20"/>
              </w:rPr>
              <w:t>bronchodilators such as albuterol (ProAir, Ventolin), ipratropium (Atrovent)</w:t>
            </w:r>
          </w:p>
          <w:p w14:paraId="591781BD" w14:textId="498781CA" w:rsidR="00CE2859" w:rsidRDefault="00EA348E" w:rsidP="003E65F4">
            <w:pPr>
              <w:numPr>
                <w:ilvl w:val="1"/>
                <w:numId w:val="6"/>
              </w:numPr>
              <w:tabs>
                <w:tab w:val="clear" w:pos="1440"/>
                <w:tab w:val="num" w:pos="759"/>
              </w:tabs>
              <w:spacing w:after="0"/>
              <w:ind w:left="759" w:hanging="450"/>
              <w:rPr>
                <w:sz w:val="20"/>
                <w:szCs w:val="20"/>
              </w:rPr>
            </w:pPr>
            <w:r w:rsidRPr="003E65F4">
              <w:rPr>
                <w:rFonts w:ascii="Tahoma" w:hAnsi="Tahoma" w:cs="Tahoma"/>
                <w:sz w:val="20"/>
                <w:szCs w:val="20"/>
                <w:shd w:val="clear" w:color="auto" w:fill="FFFFFF"/>
              </w:rPr>
              <w:t xml:space="preserve">medication-assisted treatment (MAT) to treat </w:t>
            </w:r>
            <w:r w:rsidR="00B35C8B" w:rsidRPr="003E65F4">
              <w:rPr>
                <w:rFonts w:ascii="Tahoma" w:hAnsi="Tahoma" w:cs="Tahoma"/>
                <w:sz w:val="20"/>
                <w:szCs w:val="20"/>
                <w:shd w:val="clear" w:color="auto" w:fill="FFFFFF"/>
              </w:rPr>
              <w:t>opio</w:t>
            </w:r>
            <w:r w:rsidR="009949F6" w:rsidRPr="003E65F4">
              <w:rPr>
                <w:rFonts w:ascii="Tahoma" w:hAnsi="Tahoma" w:cs="Tahoma"/>
                <w:sz w:val="20"/>
                <w:szCs w:val="20"/>
                <w:shd w:val="clear" w:color="auto" w:fill="FFFFFF"/>
              </w:rPr>
              <w:t>i</w:t>
            </w:r>
            <w:r w:rsidR="00B35C8B" w:rsidRPr="003E65F4">
              <w:rPr>
                <w:rFonts w:ascii="Tahoma" w:hAnsi="Tahoma" w:cs="Tahoma"/>
                <w:sz w:val="20"/>
                <w:szCs w:val="20"/>
                <w:shd w:val="clear" w:color="auto" w:fill="FFFFFF"/>
              </w:rPr>
              <w:t>d</w:t>
            </w:r>
            <w:r w:rsidRPr="003E65F4">
              <w:rPr>
                <w:rFonts w:ascii="Tahoma" w:hAnsi="Tahoma" w:cs="Tahoma"/>
                <w:sz w:val="20"/>
                <w:szCs w:val="20"/>
                <w:shd w:val="clear" w:color="auto" w:fill="FFFFFF"/>
              </w:rPr>
              <w:t xml:space="preserve"> use disorders</w:t>
            </w:r>
            <w:r w:rsidR="00E05A9A" w:rsidRPr="003E65F4">
              <w:rPr>
                <w:rFonts w:ascii="Tahoma" w:hAnsi="Tahoma" w:cs="Tahoma"/>
                <w:sz w:val="20"/>
                <w:szCs w:val="20"/>
                <w:shd w:val="clear" w:color="auto" w:fill="FFFFFF"/>
              </w:rPr>
              <w:t xml:space="preserve"> </w:t>
            </w:r>
            <w:r w:rsidR="00A479E2" w:rsidRPr="003E65F4">
              <w:rPr>
                <w:rFonts w:ascii="Tahoma" w:hAnsi="Tahoma" w:cs="Tahoma"/>
                <w:sz w:val="20"/>
                <w:szCs w:val="20"/>
                <w:shd w:val="clear" w:color="auto" w:fill="FFFFFF"/>
              </w:rPr>
              <w:t>(</w:t>
            </w:r>
            <w:r w:rsidR="00F16FA6" w:rsidRPr="003E65F4">
              <w:rPr>
                <w:rFonts w:ascii="Tahoma" w:hAnsi="Tahoma" w:cs="Tahoma"/>
                <w:sz w:val="20"/>
                <w:szCs w:val="20"/>
                <w:shd w:val="clear" w:color="auto" w:fill="FFFFFF"/>
              </w:rPr>
              <w:t>Bu</w:t>
            </w:r>
            <w:r w:rsidR="009949F6" w:rsidRPr="003E65F4">
              <w:rPr>
                <w:rFonts w:ascii="Tahoma" w:hAnsi="Tahoma" w:cs="Tahoma"/>
                <w:sz w:val="20"/>
                <w:szCs w:val="20"/>
                <w:shd w:val="clear" w:color="auto" w:fill="FFFFFF"/>
              </w:rPr>
              <w:t xml:space="preserve">prenorphine, </w:t>
            </w:r>
            <w:proofErr w:type="spellStart"/>
            <w:r w:rsidR="00A479E2" w:rsidRPr="003E65F4">
              <w:rPr>
                <w:sz w:val="20"/>
                <w:szCs w:val="20"/>
              </w:rPr>
              <w:t>Buprenex</w:t>
            </w:r>
            <w:proofErr w:type="spellEnd"/>
            <w:r w:rsidR="00A479E2" w:rsidRPr="003E65F4">
              <w:rPr>
                <w:sz w:val="20"/>
                <w:szCs w:val="20"/>
              </w:rPr>
              <w:t xml:space="preserve">, </w:t>
            </w:r>
            <w:proofErr w:type="spellStart"/>
            <w:r w:rsidR="00A479E2" w:rsidRPr="003E65F4">
              <w:rPr>
                <w:sz w:val="20"/>
                <w:szCs w:val="20"/>
              </w:rPr>
              <w:t>Butrans</w:t>
            </w:r>
            <w:proofErr w:type="spellEnd"/>
            <w:r w:rsidR="00A479E2" w:rsidRPr="003E65F4">
              <w:rPr>
                <w:sz w:val="20"/>
                <w:szCs w:val="20"/>
              </w:rPr>
              <w:t xml:space="preserve">, </w:t>
            </w:r>
            <w:proofErr w:type="spellStart"/>
            <w:r w:rsidR="00A479E2" w:rsidRPr="003E65F4">
              <w:rPr>
                <w:sz w:val="20"/>
                <w:szCs w:val="20"/>
              </w:rPr>
              <w:t>Probuphine</w:t>
            </w:r>
            <w:proofErr w:type="spellEnd"/>
            <w:r w:rsidR="00A479E2" w:rsidRPr="003E65F4">
              <w:rPr>
                <w:sz w:val="20"/>
                <w:szCs w:val="20"/>
              </w:rPr>
              <w:t xml:space="preserve">, </w:t>
            </w:r>
            <w:proofErr w:type="spellStart"/>
            <w:r w:rsidR="00A479E2" w:rsidRPr="003E65F4">
              <w:rPr>
                <w:sz w:val="20"/>
                <w:szCs w:val="20"/>
              </w:rPr>
              <w:t>Belbuca</w:t>
            </w:r>
            <w:proofErr w:type="spellEnd"/>
            <w:r w:rsidR="00A479E2" w:rsidRPr="003E65F4">
              <w:rPr>
                <w:sz w:val="20"/>
                <w:szCs w:val="20"/>
              </w:rPr>
              <w:t xml:space="preserve">, Suboxone, </w:t>
            </w:r>
            <w:proofErr w:type="spellStart"/>
            <w:r w:rsidR="00643EFB" w:rsidRPr="003E65F4">
              <w:rPr>
                <w:sz w:val="20"/>
                <w:szCs w:val="20"/>
              </w:rPr>
              <w:t>Sublocade</w:t>
            </w:r>
            <w:proofErr w:type="spellEnd"/>
            <w:r w:rsidR="00643EFB" w:rsidRPr="003E65F4">
              <w:rPr>
                <w:sz w:val="20"/>
                <w:szCs w:val="20"/>
              </w:rPr>
              <w:t xml:space="preserve">, </w:t>
            </w:r>
            <w:proofErr w:type="spellStart"/>
            <w:r w:rsidR="00A479E2" w:rsidRPr="003E65F4">
              <w:rPr>
                <w:sz w:val="20"/>
                <w:szCs w:val="20"/>
              </w:rPr>
              <w:t>Zubsolv</w:t>
            </w:r>
            <w:proofErr w:type="spellEnd"/>
            <w:r w:rsidR="00A479E2" w:rsidRPr="003E65F4">
              <w:rPr>
                <w:sz w:val="20"/>
                <w:szCs w:val="20"/>
              </w:rPr>
              <w:t xml:space="preserve">, </w:t>
            </w:r>
            <w:proofErr w:type="spellStart"/>
            <w:r w:rsidR="00A479E2" w:rsidRPr="003E65F4">
              <w:rPr>
                <w:sz w:val="20"/>
                <w:szCs w:val="20"/>
              </w:rPr>
              <w:t>Bunavail</w:t>
            </w:r>
            <w:proofErr w:type="spellEnd"/>
            <w:r w:rsidR="00A479E2" w:rsidRPr="003E65F4">
              <w:rPr>
                <w:sz w:val="20"/>
                <w:szCs w:val="20"/>
              </w:rPr>
              <w:t>)</w:t>
            </w:r>
          </w:p>
          <w:p w14:paraId="076BA759" w14:textId="77777777" w:rsidR="00D805CA" w:rsidRPr="003E65F4" w:rsidRDefault="00D805CA" w:rsidP="007841E2">
            <w:pPr>
              <w:spacing w:before="0" w:beforeAutospacing="0" w:after="0" w:afterAutospacing="0"/>
              <w:rPr>
                <w:sz w:val="20"/>
                <w:szCs w:val="20"/>
              </w:rPr>
            </w:pPr>
            <w:r w:rsidRPr="003E65F4">
              <w:rPr>
                <w:sz w:val="20"/>
                <w:szCs w:val="20"/>
              </w:rPr>
              <w:t>If any of these answers are affirmative, the center dentist should develop a Xerostomia (Dry Mouth) Care Management Plan.  If these answers are negative, the student should be advised to drink more water.</w:t>
            </w:r>
          </w:p>
        </w:tc>
      </w:tr>
      <w:tr w:rsidR="00D805CA" w:rsidRPr="003E65F4" w14:paraId="32DC1A5A" w14:textId="77777777" w:rsidTr="003E65F4">
        <w:tc>
          <w:tcPr>
            <w:tcW w:w="627" w:type="dxa"/>
          </w:tcPr>
          <w:p w14:paraId="35CB71C3" w14:textId="77777777" w:rsidR="00D805CA" w:rsidRPr="003E65F4" w:rsidRDefault="00D805CA" w:rsidP="007841E2">
            <w:pPr>
              <w:spacing w:before="0" w:beforeAutospacing="0" w:after="0" w:afterAutospacing="0"/>
              <w:rPr>
                <w:sz w:val="20"/>
                <w:szCs w:val="20"/>
              </w:rPr>
            </w:pPr>
          </w:p>
        </w:tc>
        <w:tc>
          <w:tcPr>
            <w:tcW w:w="628" w:type="dxa"/>
          </w:tcPr>
          <w:p w14:paraId="58D81FC1" w14:textId="77777777" w:rsidR="00D805CA" w:rsidRPr="003E65F4" w:rsidRDefault="00D805CA" w:rsidP="007841E2">
            <w:pPr>
              <w:spacing w:before="0" w:beforeAutospacing="0" w:after="0" w:afterAutospacing="0"/>
              <w:rPr>
                <w:sz w:val="20"/>
                <w:szCs w:val="20"/>
              </w:rPr>
            </w:pPr>
          </w:p>
        </w:tc>
        <w:tc>
          <w:tcPr>
            <w:tcW w:w="8095" w:type="dxa"/>
          </w:tcPr>
          <w:p w14:paraId="764707C0" w14:textId="700F4DC1" w:rsidR="00D805CA" w:rsidRPr="003E65F4" w:rsidRDefault="00D805CA" w:rsidP="007841E2">
            <w:pPr>
              <w:spacing w:after="0"/>
              <w:rPr>
                <w:b/>
                <w:sz w:val="20"/>
                <w:szCs w:val="20"/>
              </w:rPr>
            </w:pPr>
            <w:r w:rsidRPr="003E65F4">
              <w:rPr>
                <w:b/>
                <w:sz w:val="20"/>
                <w:szCs w:val="20"/>
              </w:rPr>
              <w:t>Establish a Xerostomia Care Plan for Student</w:t>
            </w:r>
          </w:p>
          <w:p w14:paraId="1E014C62" w14:textId="06ED9F02" w:rsidR="00D805CA" w:rsidRPr="003E65F4" w:rsidRDefault="00D805CA" w:rsidP="007841E2">
            <w:pPr>
              <w:spacing w:before="0" w:beforeAutospacing="0" w:after="0" w:afterAutospacing="0"/>
              <w:rPr>
                <w:b/>
                <w:sz w:val="20"/>
                <w:szCs w:val="20"/>
              </w:rPr>
            </w:pPr>
            <w:r w:rsidRPr="003E65F4">
              <w:rPr>
                <w:sz w:val="20"/>
                <w:szCs w:val="20"/>
              </w:rPr>
              <w:t xml:space="preserve">The center dentist should </w:t>
            </w:r>
            <w:r w:rsidR="00F5768A" w:rsidRPr="003E65F4">
              <w:rPr>
                <w:sz w:val="20"/>
                <w:szCs w:val="20"/>
              </w:rPr>
              <w:t xml:space="preserve">note </w:t>
            </w:r>
            <w:r w:rsidR="00A452F1" w:rsidRPr="003E65F4">
              <w:rPr>
                <w:sz w:val="20"/>
                <w:szCs w:val="20"/>
              </w:rPr>
              <w:t xml:space="preserve">in the Student Health Record </w:t>
            </w:r>
            <w:r w:rsidR="00F5768A" w:rsidRPr="003E65F4">
              <w:rPr>
                <w:sz w:val="20"/>
                <w:szCs w:val="20"/>
              </w:rPr>
              <w:t xml:space="preserve">on the </w:t>
            </w:r>
            <w:r w:rsidR="00C14468" w:rsidRPr="003E65F4">
              <w:rPr>
                <w:sz w:val="20"/>
                <w:szCs w:val="20"/>
              </w:rPr>
              <w:t>Chronological Record of Medical Care Standard Form 600</w:t>
            </w:r>
            <w:r w:rsidR="00F5768A" w:rsidRPr="003E65F4">
              <w:rPr>
                <w:sz w:val="20"/>
                <w:szCs w:val="20"/>
              </w:rPr>
              <w:t xml:space="preserve"> </w:t>
            </w:r>
            <w:r w:rsidR="00904A28" w:rsidRPr="003E65F4">
              <w:rPr>
                <w:sz w:val="20"/>
                <w:szCs w:val="20"/>
              </w:rPr>
              <w:t xml:space="preserve">that a </w:t>
            </w:r>
            <w:r w:rsidRPr="003E65F4">
              <w:rPr>
                <w:sz w:val="20"/>
                <w:szCs w:val="20"/>
              </w:rPr>
              <w:t xml:space="preserve">xerostomia care plan </w:t>
            </w:r>
            <w:r w:rsidR="00904A28" w:rsidRPr="003E65F4">
              <w:rPr>
                <w:sz w:val="20"/>
                <w:szCs w:val="20"/>
              </w:rPr>
              <w:t xml:space="preserve">has been established </w:t>
            </w:r>
            <w:r w:rsidRPr="003E65F4">
              <w:rPr>
                <w:sz w:val="20"/>
                <w:szCs w:val="20"/>
              </w:rPr>
              <w:t>for the student</w:t>
            </w:r>
            <w:r w:rsidR="00A452F1" w:rsidRPr="003E65F4">
              <w:rPr>
                <w:sz w:val="20"/>
                <w:szCs w:val="20"/>
              </w:rPr>
              <w:t xml:space="preserve"> and </w:t>
            </w:r>
            <w:r w:rsidR="00643EFB" w:rsidRPr="003E65F4">
              <w:rPr>
                <w:sz w:val="20"/>
                <w:szCs w:val="20"/>
              </w:rPr>
              <w:t xml:space="preserve">that it </w:t>
            </w:r>
            <w:proofErr w:type="gramStart"/>
            <w:r w:rsidR="00643EFB" w:rsidRPr="003E65F4">
              <w:rPr>
                <w:sz w:val="20"/>
                <w:szCs w:val="20"/>
              </w:rPr>
              <w:t xml:space="preserve">is </w:t>
            </w:r>
            <w:r w:rsidR="00A452F1" w:rsidRPr="003E65F4">
              <w:rPr>
                <w:sz w:val="20"/>
                <w:szCs w:val="20"/>
              </w:rPr>
              <w:t xml:space="preserve"> located</w:t>
            </w:r>
            <w:proofErr w:type="gramEnd"/>
            <w:r w:rsidRPr="003E65F4">
              <w:rPr>
                <w:sz w:val="20"/>
                <w:szCs w:val="20"/>
              </w:rPr>
              <w:t xml:space="preserve">  in the oral health section of the student health record</w:t>
            </w:r>
            <w:r w:rsidR="009F50EF" w:rsidRPr="003E65F4">
              <w:rPr>
                <w:sz w:val="20"/>
                <w:szCs w:val="20"/>
              </w:rPr>
              <w:t xml:space="preserve"> (SHR)</w:t>
            </w:r>
            <w:r w:rsidRPr="003E65F4">
              <w:rPr>
                <w:sz w:val="20"/>
                <w:szCs w:val="20"/>
              </w:rPr>
              <w:t>.</w:t>
            </w:r>
            <w:r w:rsidR="00643EFB" w:rsidRPr="003E65F4">
              <w:rPr>
                <w:sz w:val="20"/>
                <w:szCs w:val="20"/>
              </w:rPr>
              <w:t xml:space="preserve">  Xerostomia needs to be added to the problem list in the SHR.</w:t>
            </w:r>
          </w:p>
        </w:tc>
      </w:tr>
      <w:tr w:rsidR="00D805CA" w:rsidRPr="003E65F4" w14:paraId="61FD260E" w14:textId="77777777" w:rsidTr="003E65F4">
        <w:tc>
          <w:tcPr>
            <w:tcW w:w="627" w:type="dxa"/>
          </w:tcPr>
          <w:p w14:paraId="40EBC4DD" w14:textId="77777777" w:rsidR="00D805CA" w:rsidRPr="003E65F4" w:rsidRDefault="00D805CA" w:rsidP="007841E2">
            <w:pPr>
              <w:spacing w:before="0" w:beforeAutospacing="0" w:after="0" w:afterAutospacing="0"/>
              <w:rPr>
                <w:sz w:val="20"/>
                <w:szCs w:val="20"/>
              </w:rPr>
            </w:pPr>
          </w:p>
        </w:tc>
        <w:tc>
          <w:tcPr>
            <w:tcW w:w="628" w:type="dxa"/>
          </w:tcPr>
          <w:p w14:paraId="2FEC27C8" w14:textId="77777777" w:rsidR="00D805CA" w:rsidRPr="003E65F4" w:rsidRDefault="00D805CA" w:rsidP="007841E2">
            <w:pPr>
              <w:spacing w:before="0" w:beforeAutospacing="0" w:after="0" w:afterAutospacing="0"/>
              <w:rPr>
                <w:sz w:val="20"/>
                <w:szCs w:val="20"/>
              </w:rPr>
            </w:pPr>
          </w:p>
        </w:tc>
        <w:tc>
          <w:tcPr>
            <w:tcW w:w="8095" w:type="dxa"/>
          </w:tcPr>
          <w:p w14:paraId="11BEE0CD" w14:textId="35C28345" w:rsidR="00D805CA" w:rsidRPr="003E65F4" w:rsidRDefault="00D805CA" w:rsidP="007841E2">
            <w:pPr>
              <w:spacing w:after="0"/>
              <w:rPr>
                <w:b/>
                <w:sz w:val="20"/>
                <w:szCs w:val="20"/>
              </w:rPr>
            </w:pPr>
            <w:r w:rsidRPr="003E65F4">
              <w:rPr>
                <w:b/>
                <w:sz w:val="20"/>
                <w:szCs w:val="20"/>
              </w:rPr>
              <w:t>Educate students about potential xerostomia complications</w:t>
            </w:r>
          </w:p>
          <w:p w14:paraId="62C2D457"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t>Increased risk of developing dental caries</w:t>
            </w:r>
          </w:p>
          <w:p w14:paraId="6758EC76" w14:textId="556C2E59" w:rsidR="00D805CA" w:rsidRPr="003E65F4" w:rsidRDefault="009F50EF" w:rsidP="007841E2">
            <w:pPr>
              <w:numPr>
                <w:ilvl w:val="0"/>
                <w:numId w:val="3"/>
              </w:numPr>
              <w:spacing w:before="0" w:beforeAutospacing="0" w:after="60" w:afterAutospacing="0"/>
              <w:rPr>
                <w:sz w:val="20"/>
                <w:szCs w:val="20"/>
              </w:rPr>
            </w:pPr>
            <w:r w:rsidRPr="003E65F4">
              <w:rPr>
                <w:sz w:val="20"/>
                <w:szCs w:val="20"/>
              </w:rPr>
              <w:t>Increased risk of p</w:t>
            </w:r>
            <w:r w:rsidR="00D805CA" w:rsidRPr="003E65F4">
              <w:rPr>
                <w:sz w:val="20"/>
                <w:szCs w:val="20"/>
              </w:rPr>
              <w:t>eriodontal disease</w:t>
            </w:r>
          </w:p>
          <w:p w14:paraId="04787F38" w14:textId="77777777" w:rsidR="00D805CA" w:rsidRPr="003E65F4" w:rsidRDefault="009F50EF" w:rsidP="007841E2">
            <w:pPr>
              <w:numPr>
                <w:ilvl w:val="0"/>
                <w:numId w:val="3"/>
              </w:numPr>
              <w:spacing w:before="0" w:beforeAutospacing="0" w:after="60" w:afterAutospacing="0"/>
              <w:rPr>
                <w:sz w:val="20"/>
                <w:szCs w:val="20"/>
              </w:rPr>
            </w:pPr>
            <w:r w:rsidRPr="003E65F4">
              <w:rPr>
                <w:sz w:val="20"/>
                <w:szCs w:val="20"/>
              </w:rPr>
              <w:t>Increased risk of c</w:t>
            </w:r>
            <w:r w:rsidR="00D805CA" w:rsidRPr="003E65F4">
              <w:rPr>
                <w:sz w:val="20"/>
                <w:szCs w:val="20"/>
              </w:rPr>
              <w:t>andidiasis</w:t>
            </w:r>
          </w:p>
          <w:p w14:paraId="46B87D96" w14:textId="77777777" w:rsidR="003E65F4" w:rsidRDefault="003E65F4" w:rsidP="007841E2">
            <w:pPr>
              <w:spacing w:before="0" w:beforeAutospacing="0" w:after="0" w:afterAutospacing="0"/>
              <w:rPr>
                <w:sz w:val="20"/>
                <w:szCs w:val="20"/>
              </w:rPr>
            </w:pPr>
          </w:p>
          <w:p w14:paraId="5974696B" w14:textId="23EC990E" w:rsidR="00EE51A3" w:rsidRPr="003E65F4" w:rsidRDefault="00EE51A3" w:rsidP="007841E2">
            <w:pPr>
              <w:spacing w:before="0" w:beforeAutospacing="0" w:after="0" w:afterAutospacing="0"/>
              <w:rPr>
                <w:sz w:val="20"/>
                <w:szCs w:val="20"/>
              </w:rPr>
            </w:pPr>
            <w:r w:rsidRPr="003E65F4">
              <w:rPr>
                <w:sz w:val="20"/>
                <w:szCs w:val="20"/>
              </w:rPr>
              <w:t>Emphasize adherence to the prescribed medications to treat their medical conditions despite the potential Xerostomia complications</w:t>
            </w:r>
          </w:p>
        </w:tc>
      </w:tr>
      <w:tr w:rsidR="00D805CA" w:rsidRPr="003E65F4" w14:paraId="7DB07814" w14:textId="77777777" w:rsidTr="003E65F4">
        <w:tc>
          <w:tcPr>
            <w:tcW w:w="627" w:type="dxa"/>
          </w:tcPr>
          <w:p w14:paraId="47A9CE69" w14:textId="77777777" w:rsidR="00D805CA" w:rsidRPr="003E65F4" w:rsidRDefault="00D805CA" w:rsidP="007841E2">
            <w:pPr>
              <w:spacing w:before="0" w:beforeAutospacing="0" w:after="0" w:afterAutospacing="0"/>
              <w:rPr>
                <w:sz w:val="20"/>
                <w:szCs w:val="20"/>
              </w:rPr>
            </w:pPr>
          </w:p>
        </w:tc>
        <w:tc>
          <w:tcPr>
            <w:tcW w:w="628" w:type="dxa"/>
          </w:tcPr>
          <w:p w14:paraId="58607E7D" w14:textId="77777777" w:rsidR="00D805CA" w:rsidRPr="003E65F4" w:rsidRDefault="00D805CA" w:rsidP="007841E2">
            <w:pPr>
              <w:spacing w:before="0" w:beforeAutospacing="0" w:after="0" w:afterAutospacing="0"/>
              <w:rPr>
                <w:sz w:val="20"/>
                <w:szCs w:val="20"/>
              </w:rPr>
            </w:pPr>
          </w:p>
        </w:tc>
        <w:tc>
          <w:tcPr>
            <w:tcW w:w="8095" w:type="dxa"/>
          </w:tcPr>
          <w:p w14:paraId="08E17447" w14:textId="4B672BBC" w:rsidR="00D805CA" w:rsidRPr="003E65F4" w:rsidRDefault="00D805CA" w:rsidP="007841E2">
            <w:pPr>
              <w:spacing w:after="0"/>
              <w:rPr>
                <w:b/>
                <w:sz w:val="20"/>
                <w:szCs w:val="20"/>
              </w:rPr>
            </w:pPr>
            <w:r w:rsidRPr="003E65F4">
              <w:rPr>
                <w:b/>
                <w:sz w:val="20"/>
                <w:szCs w:val="20"/>
              </w:rPr>
              <w:t>Educate students about lifestyle choices</w:t>
            </w:r>
          </w:p>
          <w:p w14:paraId="4C368CBA" w14:textId="77777777" w:rsidR="00D805CA" w:rsidRPr="003E65F4" w:rsidRDefault="00D805CA" w:rsidP="003E65F4">
            <w:pPr>
              <w:numPr>
                <w:ilvl w:val="0"/>
                <w:numId w:val="3"/>
              </w:numPr>
              <w:spacing w:before="0" w:beforeAutospacing="0" w:after="60" w:afterAutospacing="0"/>
              <w:rPr>
                <w:sz w:val="20"/>
                <w:szCs w:val="20"/>
              </w:rPr>
            </w:pPr>
            <w:r w:rsidRPr="003E65F4">
              <w:rPr>
                <w:sz w:val="20"/>
                <w:szCs w:val="20"/>
              </w:rPr>
              <w:t>Chew sugar-free gum or sucking on sugar-free candy (sweetened with xylitol) has been shown to help make teeth resistant to caries</w:t>
            </w:r>
          </w:p>
          <w:p w14:paraId="63C1999A" w14:textId="77777777" w:rsidR="00D805CA" w:rsidRPr="003E65F4" w:rsidRDefault="00D805CA" w:rsidP="003E65F4">
            <w:pPr>
              <w:numPr>
                <w:ilvl w:val="0"/>
                <w:numId w:val="3"/>
              </w:numPr>
              <w:spacing w:before="0" w:beforeAutospacing="0" w:after="60" w:afterAutospacing="0"/>
              <w:rPr>
                <w:sz w:val="20"/>
                <w:szCs w:val="20"/>
              </w:rPr>
            </w:pPr>
            <w:r w:rsidRPr="003E65F4">
              <w:rPr>
                <w:sz w:val="20"/>
                <w:szCs w:val="20"/>
              </w:rPr>
              <w:t>Sip cool water throughout the day</w:t>
            </w:r>
          </w:p>
          <w:p w14:paraId="152EA794"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t>Let ice chips melt in the mouth (don’t chew ice)</w:t>
            </w:r>
          </w:p>
          <w:p w14:paraId="39DF8B31"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t>Drink milk with meals.  Whole or 2% milk has moisturizing properties to help the person swallow food better.</w:t>
            </w:r>
          </w:p>
          <w:p w14:paraId="4FEBBA01"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lastRenderedPageBreak/>
              <w:t xml:space="preserve">Restrict caffeine intake as it also has a drying effect.  Use caffeine-free tea, </w:t>
            </w:r>
            <w:proofErr w:type="gramStart"/>
            <w:r w:rsidRPr="003E65F4">
              <w:rPr>
                <w:sz w:val="20"/>
                <w:szCs w:val="20"/>
              </w:rPr>
              <w:t>coffee</w:t>
            </w:r>
            <w:proofErr w:type="gramEnd"/>
            <w:r w:rsidRPr="003E65F4">
              <w:rPr>
                <w:sz w:val="20"/>
                <w:szCs w:val="20"/>
              </w:rPr>
              <w:t xml:space="preserve"> and sodas.</w:t>
            </w:r>
          </w:p>
          <w:p w14:paraId="214BA516"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t>Lip balm to relieve dry lips during the day and at night</w:t>
            </w:r>
          </w:p>
          <w:p w14:paraId="6E0905F8"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t>Avoid acidic candies and foods as they can cause a sore mouth.  Tart candy like sour cherry and lemon candy lowers the pH and causes enamel erosion.</w:t>
            </w:r>
          </w:p>
          <w:p w14:paraId="6B36F826"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t>Avoid smoking tobacco or marijuana</w:t>
            </w:r>
          </w:p>
          <w:p w14:paraId="0AC60CFC"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t xml:space="preserve">Avoid illicit drug use, </w:t>
            </w:r>
            <w:proofErr w:type="gramStart"/>
            <w:r w:rsidRPr="003E65F4">
              <w:rPr>
                <w:sz w:val="20"/>
                <w:szCs w:val="20"/>
              </w:rPr>
              <w:t>e.g.</w:t>
            </w:r>
            <w:proofErr w:type="gramEnd"/>
            <w:r w:rsidRPr="003E65F4">
              <w:rPr>
                <w:sz w:val="20"/>
                <w:szCs w:val="20"/>
              </w:rPr>
              <w:t xml:space="preserve"> methamphetamine (meth)</w:t>
            </w:r>
          </w:p>
          <w:p w14:paraId="36DAA9CA" w14:textId="7B3ABA21" w:rsidR="0023490A" w:rsidRPr="003E65F4" w:rsidRDefault="00042A0D" w:rsidP="007841E2">
            <w:pPr>
              <w:numPr>
                <w:ilvl w:val="0"/>
                <w:numId w:val="3"/>
              </w:numPr>
              <w:spacing w:before="0" w:beforeAutospacing="0" w:after="60" w:afterAutospacing="0"/>
              <w:rPr>
                <w:sz w:val="20"/>
                <w:szCs w:val="20"/>
              </w:rPr>
            </w:pPr>
            <w:r w:rsidRPr="003E65F4">
              <w:rPr>
                <w:sz w:val="20"/>
                <w:szCs w:val="20"/>
              </w:rPr>
              <w:t xml:space="preserve">After Buprenorphine tablets </w:t>
            </w:r>
            <w:r w:rsidR="009F50EF" w:rsidRPr="003E65F4">
              <w:rPr>
                <w:sz w:val="20"/>
                <w:szCs w:val="20"/>
              </w:rPr>
              <w:t xml:space="preserve">or film </w:t>
            </w:r>
            <w:r w:rsidRPr="003E65F4">
              <w:rPr>
                <w:sz w:val="20"/>
                <w:szCs w:val="20"/>
              </w:rPr>
              <w:t xml:space="preserve">are completely dissolved in the oral mucosa: take a sip of water, swish gently around the teeth and gums, and swallow. </w:t>
            </w:r>
            <w:r w:rsidR="00172E74" w:rsidRPr="003E65F4">
              <w:rPr>
                <w:sz w:val="20"/>
                <w:szCs w:val="20"/>
              </w:rPr>
              <w:t xml:space="preserve">Wait </w:t>
            </w:r>
            <w:r w:rsidRPr="003E65F4">
              <w:rPr>
                <w:sz w:val="20"/>
                <w:szCs w:val="20"/>
              </w:rPr>
              <w:t>for at least one hour after taking Buprenorphine tablets</w:t>
            </w:r>
            <w:r w:rsidR="009F50EF" w:rsidRPr="003E65F4">
              <w:rPr>
                <w:sz w:val="20"/>
                <w:szCs w:val="20"/>
              </w:rPr>
              <w:t xml:space="preserve"> dissolve sublingually or film dissolves buccally</w:t>
            </w:r>
            <w:r w:rsidRPr="003E65F4">
              <w:rPr>
                <w:sz w:val="20"/>
                <w:szCs w:val="20"/>
              </w:rPr>
              <w:t xml:space="preserve"> before brushing teeth </w:t>
            </w:r>
          </w:p>
        </w:tc>
      </w:tr>
      <w:tr w:rsidR="00D805CA" w:rsidRPr="003E65F4" w14:paraId="260BDBEF" w14:textId="77777777" w:rsidTr="003E65F4">
        <w:tc>
          <w:tcPr>
            <w:tcW w:w="627" w:type="dxa"/>
          </w:tcPr>
          <w:p w14:paraId="75FBA554" w14:textId="77777777" w:rsidR="00D805CA" w:rsidRPr="003E65F4" w:rsidRDefault="00D805CA" w:rsidP="007841E2">
            <w:pPr>
              <w:spacing w:before="0" w:beforeAutospacing="0" w:after="0" w:afterAutospacing="0"/>
              <w:rPr>
                <w:sz w:val="20"/>
                <w:szCs w:val="20"/>
              </w:rPr>
            </w:pPr>
          </w:p>
        </w:tc>
        <w:tc>
          <w:tcPr>
            <w:tcW w:w="628" w:type="dxa"/>
          </w:tcPr>
          <w:p w14:paraId="52027057" w14:textId="77777777" w:rsidR="00D805CA" w:rsidRPr="003E65F4" w:rsidRDefault="00D805CA" w:rsidP="007841E2">
            <w:pPr>
              <w:spacing w:before="0" w:beforeAutospacing="0" w:after="0" w:afterAutospacing="0"/>
              <w:rPr>
                <w:sz w:val="20"/>
                <w:szCs w:val="20"/>
              </w:rPr>
            </w:pPr>
          </w:p>
        </w:tc>
        <w:tc>
          <w:tcPr>
            <w:tcW w:w="8095" w:type="dxa"/>
          </w:tcPr>
          <w:p w14:paraId="429C97F1" w14:textId="58C7AC76" w:rsidR="00D805CA" w:rsidRPr="003E65F4" w:rsidRDefault="00D805CA" w:rsidP="007841E2">
            <w:pPr>
              <w:spacing w:after="0"/>
              <w:rPr>
                <w:b/>
                <w:sz w:val="20"/>
                <w:szCs w:val="20"/>
              </w:rPr>
            </w:pPr>
            <w:r w:rsidRPr="003E65F4">
              <w:rPr>
                <w:b/>
                <w:sz w:val="20"/>
                <w:szCs w:val="20"/>
              </w:rPr>
              <w:t>Educate students about oral hygiene</w:t>
            </w:r>
          </w:p>
          <w:p w14:paraId="0C7DC654" w14:textId="3E0D44FD" w:rsidR="00D805CA" w:rsidRPr="003E65F4" w:rsidRDefault="00D805CA" w:rsidP="007841E2">
            <w:pPr>
              <w:numPr>
                <w:ilvl w:val="0"/>
                <w:numId w:val="3"/>
              </w:numPr>
              <w:spacing w:before="0" w:beforeAutospacing="0" w:after="60" w:afterAutospacing="0"/>
              <w:rPr>
                <w:sz w:val="20"/>
                <w:szCs w:val="20"/>
              </w:rPr>
            </w:pPr>
            <w:r w:rsidRPr="003E65F4">
              <w:rPr>
                <w:sz w:val="20"/>
                <w:szCs w:val="20"/>
              </w:rPr>
              <w:t xml:space="preserve">Recommend over-the-counter products for the students where possible such as anti-cavity fluoride mouth rinses.  Teach students how to read </w:t>
            </w:r>
            <w:proofErr w:type="gramStart"/>
            <w:r w:rsidRPr="003E65F4">
              <w:rPr>
                <w:sz w:val="20"/>
                <w:szCs w:val="20"/>
              </w:rPr>
              <w:t>tooth paste</w:t>
            </w:r>
            <w:proofErr w:type="gramEnd"/>
            <w:r w:rsidRPr="003E65F4">
              <w:rPr>
                <w:sz w:val="20"/>
                <w:szCs w:val="20"/>
              </w:rPr>
              <w:t xml:space="preserve"> labels.  They should select a tooth paste free of sodium lauryl sulfate, a detergent used as a foaming agent in most commercial </w:t>
            </w:r>
            <w:proofErr w:type="gramStart"/>
            <w:r w:rsidRPr="003E65F4">
              <w:rPr>
                <w:sz w:val="20"/>
                <w:szCs w:val="20"/>
              </w:rPr>
              <w:t xml:space="preserve">toothpastes  </w:t>
            </w:r>
            <w:proofErr w:type="spellStart"/>
            <w:r w:rsidRPr="003E65F4">
              <w:rPr>
                <w:sz w:val="20"/>
                <w:szCs w:val="20"/>
              </w:rPr>
              <w:t>Biotene</w:t>
            </w:r>
            <w:proofErr w:type="spellEnd"/>
            <w:proofErr w:type="gramEnd"/>
            <w:r w:rsidRPr="003E65F4">
              <w:rPr>
                <w:sz w:val="20"/>
                <w:szCs w:val="20"/>
              </w:rPr>
              <w:t xml:space="preserve"> ®  products are recommended for the treatment of dry mouth. </w:t>
            </w:r>
            <w:proofErr w:type="spellStart"/>
            <w:r w:rsidRPr="003E65F4">
              <w:rPr>
                <w:sz w:val="20"/>
                <w:szCs w:val="20"/>
              </w:rPr>
              <w:t>Oralbalance</w:t>
            </w:r>
            <w:proofErr w:type="spellEnd"/>
            <w:r w:rsidRPr="003E65F4">
              <w:rPr>
                <w:sz w:val="20"/>
                <w:szCs w:val="20"/>
              </w:rPr>
              <w:t xml:space="preserve"> ® moisturizing gel is an excellent dry mouth product.</w:t>
            </w:r>
          </w:p>
          <w:p w14:paraId="502E4CD2"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t>Recommend an alcohol-free mouth rinse</w:t>
            </w:r>
          </w:p>
          <w:p w14:paraId="1B45F8FF"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t>Review oral hygiene techniques.</w:t>
            </w:r>
          </w:p>
          <w:p w14:paraId="666E06E8"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t>Recommend Ultra Suave ® toothbrushes.</w:t>
            </w:r>
          </w:p>
        </w:tc>
      </w:tr>
      <w:tr w:rsidR="00445992" w:rsidRPr="003E65F4" w14:paraId="05E5BAD4" w14:textId="77777777" w:rsidTr="003E65F4">
        <w:tc>
          <w:tcPr>
            <w:tcW w:w="627" w:type="dxa"/>
          </w:tcPr>
          <w:p w14:paraId="25660B78" w14:textId="77777777" w:rsidR="00445992" w:rsidRPr="003E65F4" w:rsidRDefault="00445992" w:rsidP="007841E2">
            <w:pPr>
              <w:spacing w:before="0" w:beforeAutospacing="0" w:after="0" w:afterAutospacing="0"/>
              <w:rPr>
                <w:sz w:val="20"/>
                <w:szCs w:val="20"/>
              </w:rPr>
            </w:pPr>
          </w:p>
        </w:tc>
        <w:tc>
          <w:tcPr>
            <w:tcW w:w="628" w:type="dxa"/>
          </w:tcPr>
          <w:p w14:paraId="56D2B928" w14:textId="77777777" w:rsidR="00445992" w:rsidRPr="003E65F4" w:rsidRDefault="00445992" w:rsidP="007841E2">
            <w:pPr>
              <w:spacing w:before="0" w:beforeAutospacing="0" w:after="0" w:afterAutospacing="0"/>
              <w:rPr>
                <w:sz w:val="20"/>
                <w:szCs w:val="20"/>
              </w:rPr>
            </w:pPr>
          </w:p>
        </w:tc>
        <w:tc>
          <w:tcPr>
            <w:tcW w:w="8095" w:type="dxa"/>
          </w:tcPr>
          <w:p w14:paraId="23C3BAD6" w14:textId="2EB6B29E" w:rsidR="007841E2" w:rsidRPr="003E65F4" w:rsidRDefault="00286E4D" w:rsidP="003E65F4">
            <w:pPr>
              <w:spacing w:after="0"/>
              <w:rPr>
                <w:b/>
                <w:sz w:val="20"/>
                <w:szCs w:val="20"/>
              </w:rPr>
            </w:pPr>
            <w:r w:rsidRPr="003E65F4">
              <w:rPr>
                <w:b/>
                <w:sz w:val="20"/>
                <w:szCs w:val="20"/>
              </w:rPr>
              <w:t>Perform Caries Management by Risk Assessment</w:t>
            </w:r>
            <w:r w:rsidR="005360B7" w:rsidRPr="003E65F4">
              <w:rPr>
                <w:b/>
                <w:sz w:val="20"/>
                <w:szCs w:val="20"/>
              </w:rPr>
              <w:t xml:space="preserve"> (CAMBRA)</w:t>
            </w:r>
          </w:p>
          <w:p w14:paraId="2838CC4A" w14:textId="6417A038" w:rsidR="00FD7C93" w:rsidRPr="003E65F4" w:rsidRDefault="00FD7C93" w:rsidP="003E65F4">
            <w:pPr>
              <w:numPr>
                <w:ilvl w:val="0"/>
                <w:numId w:val="3"/>
              </w:numPr>
              <w:spacing w:before="0" w:beforeAutospacing="0" w:after="60" w:afterAutospacing="0"/>
              <w:rPr>
                <w:sz w:val="20"/>
                <w:szCs w:val="20"/>
              </w:rPr>
            </w:pPr>
            <w:r w:rsidRPr="003E65F4">
              <w:rPr>
                <w:sz w:val="20"/>
                <w:szCs w:val="20"/>
              </w:rPr>
              <w:t>Perform a Caries Risk Assessment</w:t>
            </w:r>
            <w:r w:rsidR="005360B7" w:rsidRPr="003E65F4">
              <w:rPr>
                <w:sz w:val="20"/>
                <w:szCs w:val="20"/>
              </w:rPr>
              <w:t xml:space="preserve"> (CRA)</w:t>
            </w:r>
          </w:p>
          <w:p w14:paraId="49469565" w14:textId="504C6E6E" w:rsidR="005360B7" w:rsidRPr="003E65F4" w:rsidRDefault="005360B7" w:rsidP="003E65F4">
            <w:pPr>
              <w:numPr>
                <w:ilvl w:val="0"/>
                <w:numId w:val="3"/>
              </w:numPr>
              <w:spacing w:before="0" w:beforeAutospacing="0" w:after="60" w:afterAutospacing="0"/>
              <w:rPr>
                <w:sz w:val="20"/>
                <w:szCs w:val="20"/>
              </w:rPr>
            </w:pPr>
            <w:r w:rsidRPr="003E65F4">
              <w:rPr>
                <w:sz w:val="20"/>
                <w:szCs w:val="20"/>
              </w:rPr>
              <w:t>Assign a caries risk level</w:t>
            </w:r>
          </w:p>
          <w:p w14:paraId="4C4B798A" w14:textId="77777777" w:rsidR="00286E4D" w:rsidRPr="003E65F4" w:rsidRDefault="00DE4261" w:rsidP="003E65F4">
            <w:pPr>
              <w:numPr>
                <w:ilvl w:val="0"/>
                <w:numId w:val="3"/>
              </w:numPr>
              <w:spacing w:before="0" w:beforeAutospacing="0" w:after="60" w:afterAutospacing="0"/>
              <w:rPr>
                <w:sz w:val="20"/>
                <w:szCs w:val="20"/>
              </w:rPr>
            </w:pPr>
            <w:r w:rsidRPr="003E65F4">
              <w:rPr>
                <w:sz w:val="20"/>
                <w:szCs w:val="20"/>
              </w:rPr>
              <w:t>Complete the CAMBRA Caries Risk Assessment Form</w:t>
            </w:r>
          </w:p>
          <w:p w14:paraId="3236AC09" w14:textId="77777777" w:rsidR="007841E2" w:rsidRPr="003E65F4" w:rsidRDefault="00DE4261" w:rsidP="003E65F4">
            <w:pPr>
              <w:numPr>
                <w:ilvl w:val="0"/>
                <w:numId w:val="3"/>
              </w:numPr>
              <w:spacing w:before="0" w:beforeAutospacing="0" w:after="60" w:afterAutospacing="0"/>
              <w:rPr>
                <w:sz w:val="20"/>
                <w:szCs w:val="20"/>
              </w:rPr>
            </w:pPr>
            <w:r w:rsidRPr="003E65F4">
              <w:rPr>
                <w:sz w:val="20"/>
                <w:szCs w:val="20"/>
              </w:rPr>
              <w:t>Formulate an individualize</w:t>
            </w:r>
            <w:r w:rsidR="00FD7C93" w:rsidRPr="003E65F4">
              <w:rPr>
                <w:sz w:val="20"/>
                <w:szCs w:val="20"/>
              </w:rPr>
              <w:t>d</w:t>
            </w:r>
            <w:r w:rsidRPr="003E65F4">
              <w:rPr>
                <w:sz w:val="20"/>
                <w:szCs w:val="20"/>
              </w:rPr>
              <w:t xml:space="preserve"> treat</w:t>
            </w:r>
            <w:r w:rsidR="00FD7C93" w:rsidRPr="003E65F4">
              <w:rPr>
                <w:sz w:val="20"/>
                <w:szCs w:val="20"/>
              </w:rPr>
              <w:t>ment plan</w:t>
            </w:r>
            <w:r w:rsidR="005360B7" w:rsidRPr="003E65F4">
              <w:rPr>
                <w:sz w:val="20"/>
                <w:szCs w:val="20"/>
              </w:rPr>
              <w:t xml:space="preserve"> </w:t>
            </w:r>
            <w:r w:rsidR="009F50EF" w:rsidRPr="003E65F4">
              <w:rPr>
                <w:sz w:val="20"/>
                <w:szCs w:val="20"/>
              </w:rPr>
              <w:t xml:space="preserve">based upon the caries risk </w:t>
            </w:r>
          </w:p>
          <w:p w14:paraId="6D162711" w14:textId="21BEDD26" w:rsidR="005360B7" w:rsidRPr="003E65F4" w:rsidRDefault="005360B7" w:rsidP="003E65F4">
            <w:pPr>
              <w:numPr>
                <w:ilvl w:val="0"/>
                <w:numId w:val="3"/>
              </w:numPr>
              <w:spacing w:before="0" w:beforeAutospacing="0" w:after="60" w:afterAutospacing="0"/>
              <w:rPr>
                <w:bCs/>
                <w:sz w:val="20"/>
                <w:szCs w:val="20"/>
              </w:rPr>
            </w:pPr>
            <w:r w:rsidRPr="003E65F4">
              <w:rPr>
                <w:sz w:val="20"/>
                <w:szCs w:val="20"/>
              </w:rPr>
              <w:t xml:space="preserve">Place the student on </w:t>
            </w:r>
            <w:r w:rsidR="00BF3BE2" w:rsidRPr="003E65F4">
              <w:rPr>
                <w:sz w:val="20"/>
                <w:szCs w:val="20"/>
              </w:rPr>
              <w:t>periodic recall schedule</w:t>
            </w:r>
            <w:r w:rsidR="009F50EF" w:rsidRPr="003E65F4">
              <w:rPr>
                <w:sz w:val="20"/>
                <w:szCs w:val="20"/>
              </w:rPr>
              <w:t xml:space="preserve"> and update the caries risk level as it changes</w:t>
            </w:r>
          </w:p>
        </w:tc>
      </w:tr>
      <w:tr w:rsidR="00D805CA" w:rsidRPr="003E65F4" w14:paraId="015103BA" w14:textId="77777777" w:rsidTr="003E65F4">
        <w:tc>
          <w:tcPr>
            <w:tcW w:w="627" w:type="dxa"/>
          </w:tcPr>
          <w:p w14:paraId="300117A6" w14:textId="77777777" w:rsidR="00D805CA" w:rsidRPr="003E65F4" w:rsidRDefault="00D805CA" w:rsidP="007841E2">
            <w:pPr>
              <w:spacing w:before="0" w:beforeAutospacing="0" w:after="0" w:afterAutospacing="0"/>
              <w:rPr>
                <w:sz w:val="20"/>
                <w:szCs w:val="20"/>
              </w:rPr>
            </w:pPr>
          </w:p>
        </w:tc>
        <w:tc>
          <w:tcPr>
            <w:tcW w:w="628" w:type="dxa"/>
          </w:tcPr>
          <w:p w14:paraId="34F4FB25" w14:textId="77777777" w:rsidR="00D805CA" w:rsidRPr="003E65F4" w:rsidRDefault="00D805CA" w:rsidP="007841E2">
            <w:pPr>
              <w:spacing w:before="0" w:beforeAutospacing="0" w:after="0" w:afterAutospacing="0"/>
              <w:rPr>
                <w:sz w:val="20"/>
                <w:szCs w:val="20"/>
              </w:rPr>
            </w:pPr>
          </w:p>
        </w:tc>
        <w:tc>
          <w:tcPr>
            <w:tcW w:w="8095" w:type="dxa"/>
          </w:tcPr>
          <w:p w14:paraId="35538AFE" w14:textId="26E3714B" w:rsidR="00D805CA" w:rsidRPr="003E65F4" w:rsidRDefault="00D805CA" w:rsidP="007841E2">
            <w:pPr>
              <w:spacing w:after="0"/>
              <w:rPr>
                <w:b/>
                <w:sz w:val="20"/>
                <w:szCs w:val="20"/>
              </w:rPr>
            </w:pPr>
            <w:r w:rsidRPr="003E65F4">
              <w:rPr>
                <w:b/>
                <w:sz w:val="20"/>
                <w:szCs w:val="20"/>
              </w:rPr>
              <w:t xml:space="preserve">Regular Dental </w:t>
            </w:r>
            <w:r w:rsidR="008E2523" w:rsidRPr="003E65F4">
              <w:rPr>
                <w:b/>
                <w:sz w:val="20"/>
                <w:szCs w:val="20"/>
              </w:rPr>
              <w:t xml:space="preserve">and Dental Hygiene </w:t>
            </w:r>
            <w:r w:rsidRPr="003E65F4">
              <w:rPr>
                <w:b/>
                <w:sz w:val="20"/>
                <w:szCs w:val="20"/>
              </w:rPr>
              <w:t>Visits</w:t>
            </w:r>
          </w:p>
          <w:p w14:paraId="6107EFDD" w14:textId="77777777" w:rsidR="00D805CA" w:rsidRPr="003E65F4" w:rsidRDefault="00D805CA" w:rsidP="007841E2">
            <w:pPr>
              <w:numPr>
                <w:ilvl w:val="0"/>
                <w:numId w:val="3"/>
              </w:numPr>
              <w:spacing w:before="0" w:beforeAutospacing="0" w:after="60" w:afterAutospacing="0"/>
              <w:rPr>
                <w:sz w:val="20"/>
                <w:szCs w:val="20"/>
              </w:rPr>
            </w:pPr>
            <w:r w:rsidRPr="003E65F4">
              <w:rPr>
                <w:sz w:val="20"/>
                <w:szCs w:val="20"/>
              </w:rPr>
              <w:t xml:space="preserve">Inform the student of conditions or symptoms that require a dental visit.  These </w:t>
            </w:r>
            <w:proofErr w:type="gramStart"/>
            <w:r w:rsidRPr="003E65F4">
              <w:rPr>
                <w:sz w:val="20"/>
                <w:szCs w:val="20"/>
              </w:rPr>
              <w:t>include:</w:t>
            </w:r>
            <w:proofErr w:type="gramEnd"/>
            <w:r w:rsidRPr="003E65F4">
              <w:rPr>
                <w:sz w:val="20"/>
                <w:szCs w:val="20"/>
              </w:rPr>
              <w:t xml:space="preserve"> oral yeast infections, any oral soreness or burning sensations</w:t>
            </w:r>
          </w:p>
          <w:p w14:paraId="0889D6F7" w14:textId="1CC1E626" w:rsidR="00D805CA" w:rsidRPr="003E65F4" w:rsidRDefault="009F50EF" w:rsidP="007841E2">
            <w:pPr>
              <w:numPr>
                <w:ilvl w:val="0"/>
                <w:numId w:val="3"/>
              </w:numPr>
              <w:spacing w:before="0" w:beforeAutospacing="0" w:after="60" w:afterAutospacing="0"/>
              <w:rPr>
                <w:sz w:val="20"/>
                <w:szCs w:val="20"/>
              </w:rPr>
            </w:pPr>
            <w:r w:rsidRPr="003E65F4">
              <w:rPr>
                <w:sz w:val="20"/>
                <w:szCs w:val="20"/>
              </w:rPr>
              <w:t xml:space="preserve">Emphasize </w:t>
            </w:r>
            <w:r w:rsidR="00D805CA" w:rsidRPr="003E65F4">
              <w:rPr>
                <w:sz w:val="20"/>
                <w:szCs w:val="20"/>
              </w:rPr>
              <w:t>visits to the dental hygienist as necessary to manage or prevent periodontal disease</w:t>
            </w:r>
          </w:p>
          <w:p w14:paraId="2B0887DD" w14:textId="6DECEFE9" w:rsidR="00D805CA" w:rsidRPr="003E65F4" w:rsidRDefault="009F50EF" w:rsidP="007841E2">
            <w:pPr>
              <w:numPr>
                <w:ilvl w:val="0"/>
                <w:numId w:val="3"/>
              </w:numPr>
              <w:spacing w:before="0" w:beforeAutospacing="0" w:after="60" w:afterAutospacing="0"/>
              <w:rPr>
                <w:sz w:val="20"/>
                <w:szCs w:val="20"/>
              </w:rPr>
            </w:pPr>
            <w:r w:rsidRPr="003E65F4">
              <w:rPr>
                <w:sz w:val="20"/>
                <w:szCs w:val="20"/>
              </w:rPr>
              <w:t xml:space="preserve">Emphasize visits </w:t>
            </w:r>
            <w:proofErr w:type="spellStart"/>
            <w:r w:rsidR="00D805CA" w:rsidRPr="003E65F4">
              <w:rPr>
                <w:sz w:val="20"/>
                <w:szCs w:val="20"/>
              </w:rPr>
              <w:t>ntist</w:t>
            </w:r>
            <w:proofErr w:type="spellEnd"/>
            <w:r w:rsidR="00D805CA" w:rsidRPr="003E65F4">
              <w:rPr>
                <w:sz w:val="20"/>
                <w:szCs w:val="20"/>
              </w:rPr>
              <w:t xml:space="preserve"> for restorative care, recall oral examinations, and fluoride varnishes</w:t>
            </w:r>
          </w:p>
        </w:tc>
      </w:tr>
      <w:tr w:rsidR="00BF3BE2" w:rsidRPr="003E65F4" w14:paraId="202B118D" w14:textId="77777777" w:rsidTr="003E65F4">
        <w:tc>
          <w:tcPr>
            <w:tcW w:w="627" w:type="dxa"/>
          </w:tcPr>
          <w:p w14:paraId="53240D93" w14:textId="77777777" w:rsidR="00BF3BE2" w:rsidRPr="003E65F4" w:rsidRDefault="00BF3BE2" w:rsidP="007841E2">
            <w:pPr>
              <w:spacing w:before="0" w:beforeAutospacing="0" w:after="0" w:afterAutospacing="0"/>
              <w:rPr>
                <w:bCs/>
                <w:sz w:val="20"/>
                <w:szCs w:val="20"/>
              </w:rPr>
            </w:pPr>
          </w:p>
        </w:tc>
        <w:tc>
          <w:tcPr>
            <w:tcW w:w="628" w:type="dxa"/>
          </w:tcPr>
          <w:p w14:paraId="2929B18C" w14:textId="77777777" w:rsidR="00BF3BE2" w:rsidRPr="003E65F4" w:rsidRDefault="00BF3BE2" w:rsidP="007841E2">
            <w:pPr>
              <w:spacing w:before="0" w:beforeAutospacing="0" w:after="0" w:afterAutospacing="0"/>
              <w:rPr>
                <w:bCs/>
                <w:sz w:val="20"/>
                <w:szCs w:val="20"/>
              </w:rPr>
            </w:pPr>
          </w:p>
        </w:tc>
        <w:tc>
          <w:tcPr>
            <w:tcW w:w="8095" w:type="dxa"/>
          </w:tcPr>
          <w:p w14:paraId="3F8D05FA" w14:textId="76A15968" w:rsidR="00BF3BE2" w:rsidRPr="003E65F4" w:rsidRDefault="00BF3BE2" w:rsidP="007841E2">
            <w:pPr>
              <w:spacing w:before="0" w:beforeAutospacing="0" w:after="0" w:afterAutospacing="0"/>
              <w:rPr>
                <w:bCs/>
                <w:sz w:val="20"/>
                <w:szCs w:val="20"/>
              </w:rPr>
            </w:pPr>
            <w:r w:rsidRPr="003E65F4">
              <w:rPr>
                <w:bCs/>
                <w:sz w:val="20"/>
                <w:szCs w:val="20"/>
              </w:rPr>
              <w:t xml:space="preserve">Perform </w:t>
            </w:r>
            <w:r w:rsidR="00DB1DD2" w:rsidRPr="003E65F4">
              <w:rPr>
                <w:bCs/>
                <w:sz w:val="20"/>
                <w:szCs w:val="20"/>
              </w:rPr>
              <w:t>with the student</w:t>
            </w:r>
            <w:r w:rsidR="00EC1222" w:rsidRPr="003E65F4">
              <w:rPr>
                <w:bCs/>
                <w:sz w:val="20"/>
                <w:szCs w:val="20"/>
              </w:rPr>
              <w:t xml:space="preserve">’s (or minor student guardian’s) informed consent </w:t>
            </w:r>
            <w:r w:rsidRPr="003E65F4">
              <w:rPr>
                <w:bCs/>
                <w:sz w:val="20"/>
                <w:szCs w:val="20"/>
              </w:rPr>
              <w:t>necessary</w:t>
            </w:r>
            <w:r w:rsidR="001A1873" w:rsidRPr="003E65F4">
              <w:rPr>
                <w:bCs/>
                <w:sz w:val="20"/>
                <w:szCs w:val="20"/>
              </w:rPr>
              <w:t xml:space="preserve"> dental treatment as minimally invasive as possible to treat </w:t>
            </w:r>
            <w:r w:rsidR="008A4F5A" w:rsidRPr="003E65F4">
              <w:rPr>
                <w:bCs/>
                <w:sz w:val="20"/>
                <w:szCs w:val="20"/>
              </w:rPr>
              <w:t xml:space="preserve">cavitated and </w:t>
            </w:r>
            <w:proofErr w:type="spellStart"/>
            <w:r w:rsidR="008A4F5A" w:rsidRPr="003E65F4">
              <w:rPr>
                <w:bCs/>
                <w:sz w:val="20"/>
                <w:szCs w:val="20"/>
              </w:rPr>
              <w:t>noncavitated</w:t>
            </w:r>
            <w:proofErr w:type="spellEnd"/>
            <w:r w:rsidR="008A4F5A" w:rsidRPr="003E65F4">
              <w:rPr>
                <w:bCs/>
                <w:sz w:val="20"/>
                <w:szCs w:val="20"/>
              </w:rPr>
              <w:t xml:space="preserve"> lesions</w:t>
            </w:r>
          </w:p>
        </w:tc>
      </w:tr>
    </w:tbl>
    <w:p w14:paraId="1C08B344" w14:textId="3701FD1C" w:rsidR="00D805CA" w:rsidRDefault="00D805CA" w:rsidP="00D805CA">
      <w:pPr>
        <w:rPr>
          <w:bCs/>
        </w:rPr>
      </w:pPr>
    </w:p>
    <w:p w14:paraId="6257F216" w14:textId="77777777" w:rsidR="000F2679" w:rsidRPr="00EE51A3" w:rsidRDefault="000F2679" w:rsidP="00D805CA">
      <w:pPr>
        <w:rPr>
          <w:bCs/>
        </w:rPr>
      </w:pPr>
    </w:p>
    <w:p w14:paraId="14D1F021" w14:textId="63031501" w:rsidR="00D805CA" w:rsidRDefault="00D805CA" w:rsidP="00D805CA">
      <w:r>
        <w:rPr>
          <w:b/>
          <w:u w:val="single"/>
        </w:rPr>
        <w:t>Reference</w:t>
      </w:r>
      <w:r w:rsidR="00714C75">
        <w:rPr>
          <w:b/>
          <w:u w:val="single"/>
        </w:rPr>
        <w:t>s</w:t>
      </w:r>
      <w:r>
        <w:rPr>
          <w:b/>
          <w:u w:val="single"/>
        </w:rPr>
        <w:t>:</w:t>
      </w:r>
    </w:p>
    <w:p w14:paraId="7679B2EC" w14:textId="77777777" w:rsidR="00D805CA" w:rsidRDefault="00EF0332" w:rsidP="00D805CA">
      <w:hyperlink r:id="rId8" w:history="1">
        <w:r w:rsidR="00D805CA">
          <w:rPr>
            <w:rStyle w:val="Hyperlink"/>
          </w:rPr>
          <w:t>http://www.nidcr.nih.gov/Health-Information/DiseasesAndConditions/DryMouthXerostomia/DryMouth.htm</w:t>
        </w:r>
      </w:hyperlink>
    </w:p>
    <w:p w14:paraId="51CFDEAA" w14:textId="77777777" w:rsidR="00D805CA" w:rsidRDefault="00EF0332" w:rsidP="00D805CA">
      <w:hyperlink r:id="rId9" w:history="1">
        <w:r w:rsidR="00D805CA">
          <w:rPr>
            <w:rStyle w:val="Hyperlink"/>
          </w:rPr>
          <w:t>http://www.niams.nih.gov/HI/topics/sjogrens/indez.htm</w:t>
        </w:r>
      </w:hyperlink>
    </w:p>
    <w:p w14:paraId="009F302D" w14:textId="77777777" w:rsidR="00D805CA" w:rsidRDefault="00EF0332" w:rsidP="00D805CA">
      <w:pPr>
        <w:rPr>
          <w:rStyle w:val="Hyperlink"/>
        </w:rPr>
      </w:pPr>
      <w:hyperlink r:id="rId10" w:history="1">
        <w:r w:rsidR="00D805CA">
          <w:rPr>
            <w:rStyle w:val="Hyperlink"/>
          </w:rPr>
          <w:t>http://www.laclede.com</w:t>
        </w:r>
      </w:hyperlink>
    </w:p>
    <w:p w14:paraId="0A84ABD5" w14:textId="2A09A3E3" w:rsidR="00714C75" w:rsidRDefault="00EF0332" w:rsidP="00D805CA">
      <w:hyperlink r:id="rId11" w:history="1">
        <w:r w:rsidR="00714C75">
          <w:rPr>
            <w:rStyle w:val="Hyperlink"/>
          </w:rPr>
          <w:t>Buprenorphine Sublingual - FDA prescribing information, side effects and uses (drugs.com)</w:t>
        </w:r>
      </w:hyperlink>
      <w:r w:rsidR="00714C75">
        <w:t xml:space="preserve"> accessed on 2/09/2022</w:t>
      </w:r>
    </w:p>
    <w:p w14:paraId="04AC80D2" w14:textId="25B56ECB" w:rsidR="008A4F5A" w:rsidRPr="00EE51A3" w:rsidRDefault="003576E2" w:rsidP="00D805CA">
      <w:r w:rsidRPr="00EE51A3">
        <w:t xml:space="preserve">Featherstone J, Crystal YO, Alston P, Chaffee B, </w:t>
      </w:r>
      <w:proofErr w:type="spellStart"/>
      <w:r w:rsidRPr="00EE51A3">
        <w:t>Doméjean</w:t>
      </w:r>
      <w:proofErr w:type="spellEnd"/>
      <w:r w:rsidRPr="00EE51A3">
        <w:t xml:space="preserve"> S, </w:t>
      </w:r>
      <w:proofErr w:type="spellStart"/>
      <w:r w:rsidRPr="00EE51A3">
        <w:t>Rechmann</w:t>
      </w:r>
      <w:proofErr w:type="spellEnd"/>
      <w:r w:rsidRPr="00EE51A3">
        <w:t xml:space="preserve"> P,</w:t>
      </w:r>
      <w:r w:rsidR="00514F07" w:rsidRPr="00EE51A3">
        <w:t xml:space="preserve"> Zhan L, Ramos-Gomez F, Evidence-Based Caries Management for All Ages-Practical Guidelines, </w:t>
      </w:r>
      <w:proofErr w:type="spellStart"/>
      <w:r w:rsidR="00514F07" w:rsidRPr="00EE51A3">
        <w:t>Fontiers</w:t>
      </w:r>
      <w:proofErr w:type="spellEnd"/>
      <w:r w:rsidR="00514F07" w:rsidRPr="00EE51A3">
        <w:t xml:space="preserve"> in Oral Health, </w:t>
      </w:r>
      <w:r w:rsidR="00DB1DD2" w:rsidRPr="00EE51A3">
        <w:t>April 2021/Volume 2</w:t>
      </w:r>
      <w:r w:rsidR="00EE51A3" w:rsidRPr="00EE51A3">
        <w:t xml:space="preserve"> (available to download for free at </w:t>
      </w:r>
      <w:hyperlink r:id="rId12" w:history="1">
        <w:r w:rsidR="00EE51A3" w:rsidRPr="00B13D69">
          <w:rPr>
            <w:rStyle w:val="Hyperlink"/>
          </w:rPr>
          <w:t>https://pubmed.gov</w:t>
        </w:r>
      </w:hyperlink>
      <w:r w:rsidR="00EE51A3">
        <w:t>)</w:t>
      </w:r>
    </w:p>
    <w:p w14:paraId="554BC82C" w14:textId="767295B4" w:rsidR="00D805CA" w:rsidRDefault="00D805CA">
      <w:r>
        <w:t xml:space="preserve">Academy of General Dentistry Fact Sheet for the Patient:  </w:t>
      </w:r>
      <w:hyperlink r:id="rId13" w:history="1">
        <w:r>
          <w:rPr>
            <w:rStyle w:val="Hyperlink"/>
          </w:rPr>
          <w:t>www.agd.org</w:t>
        </w:r>
      </w:hyperlink>
    </w:p>
    <w:sectPr w:rsidR="00D805CA" w:rsidSect="007841E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5337" w14:textId="77777777" w:rsidR="00244FF6" w:rsidRDefault="00244FF6">
      <w:r>
        <w:separator/>
      </w:r>
    </w:p>
  </w:endnote>
  <w:endnote w:type="continuationSeparator" w:id="0">
    <w:p w14:paraId="52ADB618" w14:textId="77777777" w:rsidR="00244FF6" w:rsidRDefault="0024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E303" w14:textId="05EBC5AF" w:rsidR="004E3F12" w:rsidRPr="007841E2" w:rsidRDefault="00E3116E" w:rsidP="007841E2">
    <w:pPr>
      <w:pStyle w:val="Footer"/>
      <w:pBdr>
        <w:top w:val="single" w:sz="4" w:space="1" w:color="auto"/>
      </w:pBdr>
      <w:tabs>
        <w:tab w:val="clear" w:pos="8640"/>
        <w:tab w:val="right" w:pos="9360"/>
      </w:tabs>
      <w:rPr>
        <w:sz w:val="20"/>
        <w:szCs w:val="20"/>
      </w:rPr>
    </w:pPr>
    <w:r w:rsidRPr="007841E2">
      <w:rPr>
        <w:sz w:val="20"/>
        <w:szCs w:val="20"/>
      </w:rPr>
      <w:t>February 2022</w:t>
    </w:r>
    <w:r w:rsidR="007841E2" w:rsidRPr="007841E2">
      <w:rPr>
        <w:sz w:val="20"/>
        <w:szCs w:val="20"/>
      </w:rPr>
      <w:tab/>
    </w:r>
    <w:r w:rsidR="007841E2" w:rsidRPr="007841E2">
      <w:rPr>
        <w:sz w:val="20"/>
        <w:szCs w:val="20"/>
      </w:rPr>
      <w:tab/>
      <w:t xml:space="preserve">Page </w:t>
    </w:r>
    <w:r w:rsidR="007841E2" w:rsidRPr="007841E2">
      <w:rPr>
        <w:sz w:val="20"/>
        <w:szCs w:val="20"/>
      </w:rPr>
      <w:fldChar w:fldCharType="begin"/>
    </w:r>
    <w:r w:rsidR="007841E2" w:rsidRPr="007841E2">
      <w:rPr>
        <w:sz w:val="20"/>
        <w:szCs w:val="20"/>
      </w:rPr>
      <w:instrText xml:space="preserve"> PAGE  \* Arabic  \* MERGEFORMAT </w:instrText>
    </w:r>
    <w:r w:rsidR="007841E2" w:rsidRPr="007841E2">
      <w:rPr>
        <w:sz w:val="20"/>
        <w:szCs w:val="20"/>
      </w:rPr>
      <w:fldChar w:fldCharType="separate"/>
    </w:r>
    <w:r w:rsidR="007841E2" w:rsidRPr="007841E2">
      <w:rPr>
        <w:noProof/>
        <w:sz w:val="20"/>
        <w:szCs w:val="20"/>
      </w:rPr>
      <w:t>1</w:t>
    </w:r>
    <w:r w:rsidR="007841E2" w:rsidRPr="007841E2">
      <w:rPr>
        <w:sz w:val="20"/>
        <w:szCs w:val="20"/>
      </w:rPr>
      <w:fldChar w:fldCharType="end"/>
    </w:r>
    <w:r w:rsidR="007841E2" w:rsidRPr="007841E2">
      <w:rPr>
        <w:sz w:val="20"/>
        <w:szCs w:val="20"/>
      </w:rPr>
      <w:t xml:space="preserve"> of </w:t>
    </w:r>
    <w:r w:rsidR="007841E2" w:rsidRPr="007841E2">
      <w:rPr>
        <w:sz w:val="20"/>
        <w:szCs w:val="20"/>
      </w:rPr>
      <w:fldChar w:fldCharType="begin"/>
    </w:r>
    <w:r w:rsidR="007841E2" w:rsidRPr="007841E2">
      <w:rPr>
        <w:sz w:val="20"/>
        <w:szCs w:val="20"/>
      </w:rPr>
      <w:instrText xml:space="preserve"> NUMPAGES  \* Arabic  \* MERGEFORMAT </w:instrText>
    </w:r>
    <w:r w:rsidR="007841E2" w:rsidRPr="007841E2">
      <w:rPr>
        <w:sz w:val="20"/>
        <w:szCs w:val="20"/>
      </w:rPr>
      <w:fldChar w:fldCharType="separate"/>
    </w:r>
    <w:r w:rsidR="007841E2" w:rsidRPr="007841E2">
      <w:rPr>
        <w:noProof/>
        <w:sz w:val="20"/>
        <w:szCs w:val="20"/>
      </w:rPr>
      <w:t>2</w:t>
    </w:r>
    <w:r w:rsidR="007841E2" w:rsidRPr="007841E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9FD1" w14:textId="77777777" w:rsidR="00244FF6" w:rsidRDefault="00244FF6">
      <w:r>
        <w:separator/>
      </w:r>
    </w:p>
  </w:footnote>
  <w:footnote w:type="continuationSeparator" w:id="0">
    <w:p w14:paraId="4A631E15" w14:textId="77777777" w:rsidR="00244FF6" w:rsidRDefault="0024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8644" w14:textId="77777777" w:rsidR="000F2679" w:rsidRPr="000F2679" w:rsidRDefault="000F2679" w:rsidP="000F2679">
    <w:pPr>
      <w:pBdr>
        <w:bottom w:val="single" w:sz="4" w:space="1" w:color="auto"/>
      </w:pBdr>
      <w:rPr>
        <w:sz w:val="20"/>
        <w:szCs w:val="20"/>
      </w:rPr>
    </w:pPr>
    <w:r w:rsidRPr="000F2679">
      <w:rPr>
        <w:sz w:val="20"/>
        <w:szCs w:val="20"/>
      </w:rPr>
      <w:t>Xerostomia (Dry Mouth) Care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426"/>
    <w:multiLevelType w:val="hybridMultilevel"/>
    <w:tmpl w:val="55225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0F04"/>
    <w:multiLevelType w:val="hybridMultilevel"/>
    <w:tmpl w:val="727EC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A04E7"/>
    <w:multiLevelType w:val="hybridMultilevel"/>
    <w:tmpl w:val="647EA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363D"/>
    <w:multiLevelType w:val="hybridMultilevel"/>
    <w:tmpl w:val="08B6A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13627"/>
    <w:multiLevelType w:val="hybridMultilevel"/>
    <w:tmpl w:val="6CE6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2261A"/>
    <w:multiLevelType w:val="hybridMultilevel"/>
    <w:tmpl w:val="D0B4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A5737"/>
    <w:multiLevelType w:val="hybridMultilevel"/>
    <w:tmpl w:val="5522529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97535"/>
    <w:multiLevelType w:val="hybridMultilevel"/>
    <w:tmpl w:val="7B3E7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349B6"/>
    <w:multiLevelType w:val="hybridMultilevel"/>
    <w:tmpl w:val="1DC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2642A"/>
    <w:multiLevelType w:val="hybridMultilevel"/>
    <w:tmpl w:val="DE609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357284"/>
    <w:multiLevelType w:val="hybridMultilevel"/>
    <w:tmpl w:val="F50A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4599D"/>
    <w:multiLevelType w:val="hybridMultilevel"/>
    <w:tmpl w:val="3DC8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B4183"/>
    <w:multiLevelType w:val="hybridMultilevel"/>
    <w:tmpl w:val="17AE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0"/>
  </w:num>
  <w:num w:numId="6">
    <w:abstractNumId w:val="6"/>
  </w:num>
  <w:num w:numId="7">
    <w:abstractNumId w:val="5"/>
  </w:num>
  <w:num w:numId="8">
    <w:abstractNumId w:val="4"/>
  </w:num>
  <w:num w:numId="9">
    <w:abstractNumId w:val="10"/>
  </w:num>
  <w:num w:numId="10">
    <w:abstractNumId w:val="11"/>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A"/>
    <w:rsid w:val="00040ADA"/>
    <w:rsid w:val="00042A0D"/>
    <w:rsid w:val="000D6A6B"/>
    <w:rsid w:val="000F2679"/>
    <w:rsid w:val="001314FB"/>
    <w:rsid w:val="00172E74"/>
    <w:rsid w:val="001A1873"/>
    <w:rsid w:val="0023490A"/>
    <w:rsid w:val="00244FF6"/>
    <w:rsid w:val="00286E4D"/>
    <w:rsid w:val="003576E2"/>
    <w:rsid w:val="003E65F4"/>
    <w:rsid w:val="00445992"/>
    <w:rsid w:val="004D6842"/>
    <w:rsid w:val="004E3F12"/>
    <w:rsid w:val="00514F07"/>
    <w:rsid w:val="005360B7"/>
    <w:rsid w:val="00643EFB"/>
    <w:rsid w:val="00714C75"/>
    <w:rsid w:val="007841E2"/>
    <w:rsid w:val="008A4F5A"/>
    <w:rsid w:val="008E2523"/>
    <w:rsid w:val="00904A28"/>
    <w:rsid w:val="009949F6"/>
    <w:rsid w:val="009F50EF"/>
    <w:rsid w:val="00A452F1"/>
    <w:rsid w:val="00A479E2"/>
    <w:rsid w:val="00B35C8B"/>
    <w:rsid w:val="00B77A52"/>
    <w:rsid w:val="00BF3BE2"/>
    <w:rsid w:val="00C14468"/>
    <w:rsid w:val="00C71139"/>
    <w:rsid w:val="00CE2859"/>
    <w:rsid w:val="00D805CA"/>
    <w:rsid w:val="00DB1DD2"/>
    <w:rsid w:val="00DE4261"/>
    <w:rsid w:val="00E05A9A"/>
    <w:rsid w:val="00E3116E"/>
    <w:rsid w:val="00E32B66"/>
    <w:rsid w:val="00E85A41"/>
    <w:rsid w:val="00EA348E"/>
    <w:rsid w:val="00EB762B"/>
    <w:rsid w:val="00EC1222"/>
    <w:rsid w:val="00EE51A3"/>
    <w:rsid w:val="00EF0332"/>
    <w:rsid w:val="00F16FA6"/>
    <w:rsid w:val="00F5768A"/>
    <w:rsid w:val="00FD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9A12"/>
  <w15:docId w15:val="{95A4AF80-5CA8-4577-8A57-369585E5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5F4"/>
    <w:pPr>
      <w:spacing w:before="100" w:beforeAutospacing="1" w:after="100" w:afterAutospacing="1"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805CA"/>
    <w:rPr>
      <w:color w:val="0000FF"/>
      <w:u w:val="single"/>
    </w:rPr>
  </w:style>
  <w:style w:type="paragraph" w:styleId="Header">
    <w:name w:val="header"/>
    <w:basedOn w:val="Normal"/>
    <w:link w:val="HeaderChar"/>
    <w:semiHidden/>
    <w:rsid w:val="00D805CA"/>
    <w:pPr>
      <w:tabs>
        <w:tab w:val="center" w:pos="4320"/>
        <w:tab w:val="right" w:pos="8640"/>
      </w:tabs>
    </w:pPr>
  </w:style>
  <w:style w:type="character" w:customStyle="1" w:styleId="HeaderChar">
    <w:name w:val="Header Char"/>
    <w:basedOn w:val="DefaultParagraphFont"/>
    <w:link w:val="Header"/>
    <w:semiHidden/>
    <w:rsid w:val="00D805CA"/>
    <w:rPr>
      <w:rFonts w:ascii="Times New Roman" w:eastAsia="Times New Roman" w:hAnsi="Times New Roman" w:cs="Times New Roman"/>
      <w:sz w:val="24"/>
      <w:szCs w:val="24"/>
    </w:rPr>
  </w:style>
  <w:style w:type="paragraph" w:styleId="Footer">
    <w:name w:val="footer"/>
    <w:basedOn w:val="Normal"/>
    <w:link w:val="FooterChar"/>
    <w:semiHidden/>
    <w:rsid w:val="00D805CA"/>
    <w:pPr>
      <w:tabs>
        <w:tab w:val="center" w:pos="4320"/>
        <w:tab w:val="right" w:pos="8640"/>
      </w:tabs>
    </w:pPr>
  </w:style>
  <w:style w:type="character" w:customStyle="1" w:styleId="FooterChar">
    <w:name w:val="Footer Char"/>
    <w:basedOn w:val="DefaultParagraphFont"/>
    <w:link w:val="Footer"/>
    <w:semiHidden/>
    <w:rsid w:val="00D805CA"/>
    <w:rPr>
      <w:rFonts w:ascii="Times New Roman" w:eastAsia="Times New Roman" w:hAnsi="Times New Roman" w:cs="Times New Roman"/>
      <w:sz w:val="24"/>
      <w:szCs w:val="24"/>
    </w:rPr>
  </w:style>
  <w:style w:type="paragraph" w:styleId="ListParagraph">
    <w:name w:val="List Paragraph"/>
    <w:basedOn w:val="Normal"/>
    <w:uiPriority w:val="34"/>
    <w:qFormat/>
    <w:rsid w:val="00286E4D"/>
    <w:pPr>
      <w:ind w:left="720"/>
      <w:contextualSpacing/>
    </w:pPr>
  </w:style>
  <w:style w:type="character" w:styleId="UnresolvedMention">
    <w:name w:val="Unresolved Mention"/>
    <w:basedOn w:val="DefaultParagraphFont"/>
    <w:uiPriority w:val="99"/>
    <w:semiHidden/>
    <w:unhideWhenUsed/>
    <w:rsid w:val="00EE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idcr.nih.gov/Health-Information/DiseasesAndConditions/DryMouthXerostomia/DryMouth.htm" TargetMode="External"/><Relationship Id="rId13" Type="http://schemas.openxmlformats.org/officeDocument/2006/relationships/hyperlink" Target="http://www.agd.or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ubmed.gov"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ugs.com/pro/buprenorphine-sublingu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clede.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niams.nih.gov/HI/topics/sjogrens/indez.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XRUYQT3274NZ-681238054-1024</_dlc_DocId>
    <_dlc_DocIdUrl xmlns="b22f8f74-215c-4154-9939-bd29e4e8980e">
      <Url>https://supportservices.jobcorps.gov/health/_layouts/15/DocIdRedir.aspx?ID=XRUYQT3274NZ-681238054-1024</Url>
      <Description>XRUYQT3274NZ-681238054-1024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BAEE63-A4BE-4B18-A936-12C524FA5778}"/>
</file>

<file path=customXml/itemProps2.xml><?xml version="1.0" encoding="utf-8"?>
<ds:datastoreItem xmlns:ds="http://schemas.openxmlformats.org/officeDocument/2006/customXml" ds:itemID="{ED2915F1-DF83-4656-A9EB-6EF0570E5252}"/>
</file>

<file path=customXml/itemProps3.xml><?xml version="1.0" encoding="utf-8"?>
<ds:datastoreItem xmlns:ds="http://schemas.openxmlformats.org/officeDocument/2006/customXml" ds:itemID="{F827243A-82A4-414D-8322-9A7A9DB9A3FA}"/>
</file>

<file path=customXml/itemProps4.xml><?xml version="1.0" encoding="utf-8"?>
<ds:datastoreItem xmlns:ds="http://schemas.openxmlformats.org/officeDocument/2006/customXml" ds:itemID="{FB438568-F1A4-42F8-A51D-8B15AAACAB0F}"/>
</file>

<file path=docProps/app.xml><?xml version="1.0" encoding="utf-8"?>
<Properties xmlns="http://schemas.openxmlformats.org/officeDocument/2006/extended-properties" xmlns:vt="http://schemas.openxmlformats.org/officeDocument/2006/docPropsVTypes">
  <Template>Normal</Template>
  <TotalTime>47</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Xerostomia (Chronic Dry Mouth) CCMP</dc:title>
  <dc:subject/>
  <dc:creator>Pamela Alston</dc:creator>
  <cp:keywords/>
  <dc:description/>
  <cp:lastModifiedBy>Carolina Valdenegro</cp:lastModifiedBy>
  <cp:revision>3</cp:revision>
  <cp:lastPrinted>2022-02-11T03:03:00Z</cp:lastPrinted>
  <dcterms:created xsi:type="dcterms:W3CDTF">2022-02-15T21:59:00Z</dcterms:created>
  <dcterms:modified xsi:type="dcterms:W3CDTF">2022-02-16T15:53:00Z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035de45c-c902-419f-834a-fcf819ce36d9</vt:lpwstr>
  </property>
</Properties>
</file>