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01934" w:rsidRPr="00551C6F" w14:paraId="45EB1D00" w14:textId="77777777" w:rsidTr="002C0BCB">
        <w:trPr>
          <w:cantSplit/>
        </w:trPr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14C74D02" w14:textId="77777777" w:rsidR="00701934" w:rsidRPr="006877A6" w:rsidRDefault="00701934" w:rsidP="002C0BCB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77A6">
              <w:rPr>
                <w:rFonts w:asciiTheme="minorHAnsi" w:hAnsiTheme="minorHAnsi"/>
                <w:b/>
                <w:sz w:val="28"/>
                <w:szCs w:val="28"/>
              </w:rPr>
              <w:t>STANDARD OPERATING PROCEDURES</w:t>
            </w:r>
          </w:p>
        </w:tc>
        <w:tc>
          <w:tcPr>
            <w:tcW w:w="4680" w:type="dxa"/>
          </w:tcPr>
          <w:p w14:paraId="3CE2051E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Center Name:</w:t>
            </w:r>
          </w:p>
        </w:tc>
      </w:tr>
      <w:tr w:rsidR="00701934" w:rsidRPr="00551C6F" w14:paraId="7E7A71D1" w14:textId="77777777" w:rsidTr="002C0BCB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67C45F51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738989DA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SOP No.:</w:t>
            </w:r>
          </w:p>
        </w:tc>
      </w:tr>
      <w:tr w:rsidR="00701934" w:rsidRPr="00551C6F" w14:paraId="7DACC518" w14:textId="77777777" w:rsidTr="002C0BCB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3A6D686B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124BB6B4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Effective Date:</w:t>
            </w:r>
          </w:p>
        </w:tc>
      </w:tr>
      <w:tr w:rsidR="00701934" w:rsidRPr="00551C6F" w14:paraId="68136231" w14:textId="77777777" w:rsidTr="002C0BCB">
        <w:trPr>
          <w:cantSplit/>
        </w:trPr>
        <w:tc>
          <w:tcPr>
            <w:tcW w:w="4680" w:type="dxa"/>
            <w:vMerge/>
          </w:tcPr>
          <w:p w14:paraId="68122247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1AB9E1AD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 xml:space="preserve">Page No.:    </w:t>
            </w:r>
            <w:r w:rsidRPr="00551C6F">
              <w:rPr>
                <w:rFonts w:asciiTheme="minorHAnsi" w:hAnsiTheme="minorHAnsi"/>
                <w:b/>
                <w:color w:val="FF0000"/>
                <w:szCs w:val="24"/>
              </w:rPr>
              <w:t>#</w:t>
            </w:r>
            <w:r w:rsidRPr="00551C6F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551C6F">
              <w:rPr>
                <w:rStyle w:val="PageNumber"/>
                <w:rFonts w:asciiTheme="minorHAnsi" w:hAnsiTheme="minorHAnsi"/>
                <w:szCs w:val="24"/>
              </w:rPr>
              <w:t>of</w:t>
            </w:r>
            <w:r w:rsidRPr="00551C6F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551C6F">
              <w:rPr>
                <w:rStyle w:val="PageNumber"/>
                <w:rFonts w:asciiTheme="minorHAnsi" w:hAnsiTheme="minorHAnsi"/>
                <w:b/>
                <w:color w:val="FF0000"/>
                <w:szCs w:val="24"/>
              </w:rPr>
              <w:t>#</w:t>
            </w:r>
          </w:p>
        </w:tc>
      </w:tr>
      <w:tr w:rsidR="00F94B2F" w:rsidRPr="00551C6F" w14:paraId="1F18415D" w14:textId="77777777" w:rsidTr="00C81885">
        <w:trPr>
          <w:cantSplit/>
        </w:trPr>
        <w:tc>
          <w:tcPr>
            <w:tcW w:w="9360" w:type="dxa"/>
            <w:gridSpan w:val="2"/>
          </w:tcPr>
          <w:p w14:paraId="7D78D1DF" w14:textId="77777777" w:rsidR="00F94B2F" w:rsidRPr="00551C6F" w:rsidRDefault="00F94B2F" w:rsidP="00C81885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Approval:</w:t>
            </w:r>
          </w:p>
        </w:tc>
      </w:tr>
      <w:tr w:rsidR="00701934" w:rsidRPr="00551C6F" w14:paraId="18BCFCF0" w14:textId="77777777" w:rsidTr="002C0BCB">
        <w:trPr>
          <w:cantSplit/>
        </w:trPr>
        <w:tc>
          <w:tcPr>
            <w:tcW w:w="9360" w:type="dxa"/>
            <w:gridSpan w:val="2"/>
          </w:tcPr>
          <w:p w14:paraId="4AAAE26B" w14:textId="64A36FAF" w:rsidR="00701934" w:rsidRPr="00551C6F" w:rsidRDefault="00701934" w:rsidP="00FB44B8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bCs/>
                <w:szCs w:val="24"/>
              </w:rPr>
              <w:t xml:space="preserve">PRH </w:t>
            </w:r>
            <w:r w:rsidR="00FB44B8">
              <w:rPr>
                <w:rFonts w:asciiTheme="minorHAnsi" w:hAnsiTheme="minorHAnsi"/>
                <w:bCs/>
                <w:szCs w:val="24"/>
              </w:rPr>
              <w:t>R</w:t>
            </w:r>
            <w:r w:rsidRPr="00551C6F">
              <w:rPr>
                <w:rFonts w:asciiTheme="minorHAnsi" w:hAnsiTheme="minorHAnsi"/>
                <w:bCs/>
                <w:szCs w:val="24"/>
              </w:rPr>
              <w:t xml:space="preserve">eference:  </w:t>
            </w:r>
            <w:r w:rsidRPr="00551C6F">
              <w:rPr>
                <w:rFonts w:asciiTheme="minorHAnsi" w:hAnsiTheme="minorHAnsi"/>
                <w:b/>
                <w:bCs/>
                <w:color w:val="FF0000"/>
                <w:szCs w:val="24"/>
              </w:rPr>
              <w:t>#</w:t>
            </w:r>
          </w:p>
        </w:tc>
      </w:tr>
      <w:tr w:rsidR="00701934" w:rsidRPr="00551C6F" w14:paraId="2D669372" w14:textId="77777777" w:rsidTr="002C0BCB">
        <w:trPr>
          <w:cantSplit/>
        </w:trPr>
        <w:tc>
          <w:tcPr>
            <w:tcW w:w="9360" w:type="dxa"/>
            <w:gridSpan w:val="2"/>
          </w:tcPr>
          <w:p w14:paraId="25404367" w14:textId="093A46E2" w:rsidR="00701934" w:rsidRPr="00551C6F" w:rsidRDefault="00701934" w:rsidP="00FB44B8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 xml:space="preserve">Title: </w:t>
            </w:r>
            <w:r w:rsidR="00660F88" w:rsidRPr="00551C6F">
              <w:rPr>
                <w:rFonts w:asciiTheme="minorHAnsi" w:hAnsiTheme="minorHAnsi"/>
                <w:bCs/>
                <w:szCs w:val="24"/>
              </w:rPr>
              <w:t>Over-the-Counter</w:t>
            </w:r>
            <w:r w:rsidR="002E0631" w:rsidRPr="00551C6F">
              <w:rPr>
                <w:rFonts w:asciiTheme="minorHAnsi" w:hAnsiTheme="minorHAnsi"/>
                <w:bCs/>
                <w:szCs w:val="24"/>
              </w:rPr>
              <w:t xml:space="preserve"> (OTC)</w:t>
            </w:r>
            <w:r w:rsidR="00660F88" w:rsidRPr="00551C6F">
              <w:rPr>
                <w:rFonts w:asciiTheme="minorHAnsi" w:hAnsiTheme="minorHAnsi"/>
                <w:bCs/>
                <w:szCs w:val="24"/>
              </w:rPr>
              <w:t xml:space="preserve"> Medications</w:t>
            </w:r>
          </w:p>
        </w:tc>
      </w:tr>
    </w:tbl>
    <w:p w14:paraId="7B26CDAF" w14:textId="77777777" w:rsidR="00701934" w:rsidRPr="00635DDB" w:rsidRDefault="00701934" w:rsidP="00441FC4">
      <w:pPr>
        <w:pStyle w:val="Header"/>
        <w:rPr>
          <w:rFonts w:asciiTheme="minorHAnsi" w:hAnsiTheme="minorHAnsi"/>
          <w:sz w:val="22"/>
          <w:szCs w:val="22"/>
        </w:rPr>
      </w:pPr>
    </w:p>
    <w:p w14:paraId="6092C626" w14:textId="319D704B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This SOP is just an example.  Each center must create </w:t>
      </w:r>
      <w:r w:rsidR="002336AD">
        <w:rPr>
          <w:rFonts w:asciiTheme="minorHAnsi" w:hAnsiTheme="minorHAnsi"/>
          <w:b/>
          <w:color w:val="FF0000"/>
          <w:sz w:val="22"/>
          <w:szCs w:val="22"/>
        </w:rPr>
        <w:t>its</w:t>
      </w:r>
      <w:r w:rsidR="002336AD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own policy to meet </w:t>
      </w:r>
      <w:r w:rsidR="002336AD">
        <w:rPr>
          <w:rFonts w:asciiTheme="minorHAnsi" w:hAnsiTheme="minorHAnsi"/>
          <w:b/>
          <w:color w:val="FF0000"/>
          <w:sz w:val="22"/>
          <w:szCs w:val="22"/>
        </w:rPr>
        <w:t>its</w:t>
      </w:r>
      <w:r w:rsidR="002336AD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students</w:t>
      </w:r>
      <w:r w:rsidR="00FB44B8">
        <w:rPr>
          <w:rFonts w:asciiTheme="minorHAnsi" w:hAnsiTheme="minorHAnsi"/>
          <w:b/>
          <w:color w:val="FF0000"/>
          <w:sz w:val="22"/>
          <w:szCs w:val="22"/>
        </w:rPr>
        <w:t>’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 needs that complies with applicable state and federal laws. </w:t>
      </w:r>
    </w:p>
    <w:p w14:paraId="1BC4370C" w14:textId="77777777" w:rsidR="00441FC4" w:rsidRPr="00551C6F" w:rsidRDefault="00441FC4" w:rsidP="00441FC4">
      <w:pPr>
        <w:pStyle w:val="Header"/>
        <w:rPr>
          <w:rFonts w:asciiTheme="minorHAnsi" w:hAnsiTheme="minorHAnsi"/>
          <w:sz w:val="22"/>
          <w:szCs w:val="22"/>
        </w:rPr>
      </w:pPr>
    </w:p>
    <w:p w14:paraId="51807C55" w14:textId="77777777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PURPOSE</w:t>
      </w:r>
    </w:p>
    <w:p w14:paraId="492EB2D4" w14:textId="77777777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</w:p>
    <w:p w14:paraId="1F8F42B6" w14:textId="5249E634" w:rsidR="00441FC4" w:rsidRPr="00635DDB" w:rsidRDefault="00441FC4" w:rsidP="00441FC4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To provide guidance on how to safely provide over-the-counter (OTC)</w:t>
      </w:r>
      <w:r w:rsidR="00AC59C5">
        <w:rPr>
          <w:rFonts w:asciiTheme="minorHAnsi" w:hAnsiTheme="minorHAnsi"/>
          <w:sz w:val="22"/>
          <w:szCs w:val="22"/>
        </w:rPr>
        <w:t xml:space="preserve"> medications</w:t>
      </w:r>
      <w:r w:rsidRPr="00635DDB">
        <w:rPr>
          <w:rFonts w:asciiTheme="minorHAnsi" w:hAnsiTheme="minorHAnsi"/>
          <w:sz w:val="22"/>
          <w:szCs w:val="22"/>
        </w:rPr>
        <w:t xml:space="preserve"> to students for self-management of minor illnesses and conditions.</w:t>
      </w:r>
    </w:p>
    <w:p w14:paraId="55FF15D6" w14:textId="77777777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</w:p>
    <w:p w14:paraId="35F584CA" w14:textId="0F40E341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POLICY</w:t>
      </w:r>
    </w:p>
    <w:p w14:paraId="26F40F41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ab/>
      </w:r>
    </w:p>
    <w:p w14:paraId="77240334" w14:textId="1244AC34" w:rsidR="00461493" w:rsidRPr="00635DDB" w:rsidRDefault="00461493" w:rsidP="00461493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</w:t>
      </w:r>
      <w:r w:rsidR="005622BA">
        <w:rPr>
          <w:rFonts w:asciiTheme="minorHAnsi" w:hAnsiTheme="minorHAnsi"/>
          <w:sz w:val="22"/>
          <w:szCs w:val="22"/>
        </w:rPr>
        <w:t>TC medication</w:t>
      </w:r>
      <w:r w:rsidRPr="00635DDB">
        <w:rPr>
          <w:rFonts w:asciiTheme="minorHAnsi" w:hAnsiTheme="minorHAnsi"/>
          <w:sz w:val="22"/>
          <w:szCs w:val="22"/>
        </w:rPr>
        <w:t>s are drugs that have been found to be safe and appropriate for use without the supervision of a health care professional, such as a physician, and can be purchased wi</w:t>
      </w:r>
      <w:r w:rsidR="005622BA">
        <w:rPr>
          <w:rFonts w:asciiTheme="minorHAnsi" w:hAnsiTheme="minorHAnsi"/>
          <w:sz w:val="22"/>
          <w:szCs w:val="22"/>
        </w:rPr>
        <w:t>thout a prescription.  OTC medications</w:t>
      </w:r>
      <w:r w:rsidRPr="00635DDB">
        <w:rPr>
          <w:rFonts w:asciiTheme="minorHAnsi" w:hAnsiTheme="minorHAnsi"/>
          <w:sz w:val="22"/>
          <w:szCs w:val="22"/>
        </w:rPr>
        <w:t xml:space="preserve"> contain ingredients that may be used to treat certain diseases or conditions with the appropriate dose and instructions for use on the container.  </w:t>
      </w:r>
    </w:p>
    <w:p w14:paraId="64A836C6" w14:textId="77777777" w:rsidR="00461493" w:rsidRPr="00635DDB" w:rsidRDefault="00461493" w:rsidP="00461493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</w:p>
    <w:p w14:paraId="3D9BCD6C" w14:textId="7FE9B9E5" w:rsidR="00441FC4" w:rsidRPr="00635DDB" w:rsidRDefault="00441FC4" w:rsidP="00441FC4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Students periodically develop minor symptoms that are easily managed with OTC medications.  These symptoms may develop during the training day or when the </w:t>
      </w:r>
      <w:r w:rsidR="007B59A7" w:rsidRPr="00635DDB">
        <w:rPr>
          <w:rFonts w:asciiTheme="minorHAnsi" w:hAnsiTheme="minorHAnsi"/>
          <w:sz w:val="22"/>
          <w:szCs w:val="22"/>
        </w:rPr>
        <w:t xml:space="preserve">Health </w:t>
      </w:r>
      <w:r w:rsidRPr="00635DDB">
        <w:rPr>
          <w:rFonts w:asciiTheme="minorHAnsi" w:hAnsiTheme="minorHAnsi"/>
          <w:sz w:val="22"/>
          <w:szCs w:val="22"/>
        </w:rPr>
        <w:t xml:space="preserve">and </w:t>
      </w:r>
      <w:r w:rsidR="007B59A7" w:rsidRPr="00635DDB">
        <w:rPr>
          <w:rFonts w:asciiTheme="minorHAnsi" w:hAnsiTheme="minorHAnsi"/>
          <w:sz w:val="22"/>
          <w:szCs w:val="22"/>
        </w:rPr>
        <w:t>W</w:t>
      </w:r>
      <w:r w:rsidRPr="00635DDB">
        <w:rPr>
          <w:rFonts w:asciiTheme="minorHAnsi" w:hAnsiTheme="minorHAnsi"/>
          <w:sz w:val="22"/>
          <w:szCs w:val="22"/>
        </w:rPr>
        <w:t xml:space="preserve">ellness </w:t>
      </w:r>
      <w:r w:rsidR="007B59A7" w:rsidRPr="00635DDB">
        <w:rPr>
          <w:rFonts w:asciiTheme="minorHAnsi" w:hAnsiTheme="minorHAnsi"/>
          <w:sz w:val="22"/>
          <w:szCs w:val="22"/>
        </w:rPr>
        <w:t>C</w:t>
      </w:r>
      <w:r w:rsidRPr="00635DDB">
        <w:rPr>
          <w:rFonts w:asciiTheme="minorHAnsi" w:hAnsiTheme="minorHAnsi"/>
          <w:sz w:val="22"/>
          <w:szCs w:val="22"/>
        </w:rPr>
        <w:t>enter</w:t>
      </w:r>
      <w:r w:rsidR="007B59A7" w:rsidRPr="00635DDB">
        <w:rPr>
          <w:rFonts w:asciiTheme="minorHAnsi" w:hAnsiTheme="minorHAnsi"/>
          <w:sz w:val="22"/>
          <w:szCs w:val="22"/>
        </w:rPr>
        <w:t xml:space="preserve"> (HWC)</w:t>
      </w:r>
      <w:r w:rsidRPr="00635DDB">
        <w:rPr>
          <w:rFonts w:asciiTheme="minorHAnsi" w:hAnsiTheme="minorHAnsi"/>
          <w:sz w:val="22"/>
          <w:szCs w:val="22"/>
        </w:rPr>
        <w:t xml:space="preserve"> is closed.  Unlicensed </w:t>
      </w:r>
      <w:r w:rsidR="003A7B7A" w:rsidRPr="00635DDB">
        <w:rPr>
          <w:rFonts w:asciiTheme="minorHAnsi" w:hAnsiTheme="minorHAnsi"/>
          <w:sz w:val="22"/>
          <w:szCs w:val="22"/>
        </w:rPr>
        <w:t xml:space="preserve">(non-health) </w:t>
      </w:r>
      <w:r w:rsidRPr="00635DDB">
        <w:rPr>
          <w:rFonts w:asciiTheme="minorHAnsi" w:hAnsiTheme="minorHAnsi"/>
          <w:sz w:val="22"/>
          <w:szCs w:val="22"/>
        </w:rPr>
        <w:t xml:space="preserve">staff members are trained in the use of Symptomatic Management Guidelines and should have OTC medications available for student use when following these Guidelines.  </w:t>
      </w:r>
    </w:p>
    <w:p w14:paraId="3801C2BC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369870A0" w14:textId="506FB5D4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The health and wellness manager (HWM)</w:t>
      </w:r>
      <w:r w:rsidR="00E06078">
        <w:rPr>
          <w:rFonts w:asciiTheme="minorHAnsi" w:hAnsiTheme="minorHAnsi"/>
          <w:sz w:val="22"/>
          <w:szCs w:val="22"/>
        </w:rPr>
        <w:t>,</w:t>
      </w:r>
      <w:r w:rsidRPr="00635DDB">
        <w:rPr>
          <w:rFonts w:asciiTheme="minorHAnsi" w:hAnsiTheme="minorHAnsi"/>
          <w:sz w:val="22"/>
          <w:szCs w:val="22"/>
        </w:rPr>
        <w:t xml:space="preserve"> in conjunction with the center physician or </w:t>
      </w:r>
      <w:r w:rsidR="003A7B7A">
        <w:rPr>
          <w:rFonts w:asciiTheme="minorHAnsi" w:hAnsiTheme="minorHAnsi"/>
          <w:sz w:val="22"/>
          <w:szCs w:val="22"/>
        </w:rPr>
        <w:t xml:space="preserve">other </w:t>
      </w:r>
      <w:r w:rsidRPr="00635DDB">
        <w:rPr>
          <w:rFonts w:asciiTheme="minorHAnsi" w:hAnsiTheme="minorHAnsi"/>
          <w:sz w:val="22"/>
          <w:szCs w:val="22"/>
        </w:rPr>
        <w:t>dispensing practitioner</w:t>
      </w:r>
      <w:r w:rsidR="00E06078">
        <w:rPr>
          <w:rFonts w:asciiTheme="minorHAnsi" w:hAnsiTheme="minorHAnsi"/>
          <w:sz w:val="22"/>
          <w:szCs w:val="22"/>
        </w:rPr>
        <w:t>,</w:t>
      </w:r>
      <w:r w:rsidRPr="00635DDB">
        <w:rPr>
          <w:rFonts w:asciiTheme="minorHAnsi" w:hAnsiTheme="minorHAnsi"/>
          <w:sz w:val="22"/>
          <w:szCs w:val="22"/>
        </w:rPr>
        <w:t xml:space="preserve"> must determine which, where, and how OTC medications will be made available to </w:t>
      </w:r>
      <w:r w:rsidR="00917470" w:rsidRPr="00635DDB">
        <w:rPr>
          <w:rFonts w:asciiTheme="minorHAnsi" w:hAnsiTheme="minorHAnsi"/>
          <w:sz w:val="22"/>
          <w:szCs w:val="22"/>
        </w:rPr>
        <w:t>students outside of the HWC</w:t>
      </w:r>
      <w:r w:rsidRPr="00635DDB">
        <w:rPr>
          <w:rFonts w:asciiTheme="minorHAnsi" w:hAnsiTheme="minorHAnsi"/>
          <w:sz w:val="22"/>
          <w:szCs w:val="22"/>
        </w:rPr>
        <w:t>.</w:t>
      </w:r>
      <w:r w:rsidR="003A7B7A">
        <w:rPr>
          <w:rFonts w:asciiTheme="minorHAnsi" w:hAnsiTheme="minorHAnsi"/>
          <w:sz w:val="22"/>
          <w:szCs w:val="22"/>
        </w:rPr>
        <w:t xml:space="preserve"> </w:t>
      </w:r>
    </w:p>
    <w:p w14:paraId="11258B29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68585FFC" w14:textId="5CC57736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PROCEDURES</w:t>
      </w:r>
    </w:p>
    <w:p w14:paraId="21673A50" w14:textId="77777777" w:rsidR="00441FC4" w:rsidRPr="00635DDB" w:rsidRDefault="00441FC4" w:rsidP="00441FC4">
      <w:pPr>
        <w:rPr>
          <w:rFonts w:asciiTheme="minorHAnsi" w:hAnsiTheme="minorHAnsi" w:cs="Arial"/>
          <w:sz w:val="22"/>
          <w:szCs w:val="22"/>
        </w:rPr>
      </w:pPr>
    </w:p>
    <w:p w14:paraId="56BE2FC6" w14:textId="4093662C" w:rsidR="00441FC4" w:rsidRPr="00635DDB" w:rsidRDefault="00441FC4" w:rsidP="00FB4C5C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OTC medications provided by non-health staff must be individually packaged for single doses in a properly sealed and properly labeled container.</w:t>
      </w:r>
    </w:p>
    <w:p w14:paraId="64EFFD71" w14:textId="77777777" w:rsidR="00635DDB" w:rsidRDefault="00441FC4" w:rsidP="00F6651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OTC medications must be safely secured by staff members who are trained and authorized to hold OTC medications for student use.  This will vary by state law. </w:t>
      </w:r>
      <w:r w:rsidR="00635DDB" w:rsidRPr="00635DDB">
        <w:rPr>
          <w:rFonts w:asciiTheme="minorHAnsi" w:hAnsiTheme="minorHAnsi"/>
          <w:sz w:val="22"/>
          <w:szCs w:val="22"/>
        </w:rPr>
        <w:t xml:space="preserve"> </w:t>
      </w:r>
    </w:p>
    <w:p w14:paraId="293B68B5" w14:textId="77777777" w:rsidR="00635DDB" w:rsidRDefault="00441FC4" w:rsidP="00F6651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If a non-health staff member who is responsible for the OTC medications suspects that there might be inappropriate use by a student, he/she must report this to the </w:t>
      </w:r>
      <w:r w:rsidR="007B59A7" w:rsidRPr="00635DDB">
        <w:rPr>
          <w:rFonts w:asciiTheme="minorHAnsi" w:hAnsiTheme="minorHAnsi"/>
          <w:sz w:val="22"/>
          <w:szCs w:val="22"/>
        </w:rPr>
        <w:t xml:space="preserve">HWC </w:t>
      </w:r>
      <w:r w:rsidRPr="00635DDB">
        <w:rPr>
          <w:rFonts w:asciiTheme="minorHAnsi" w:hAnsiTheme="minorHAnsi"/>
          <w:sz w:val="22"/>
          <w:szCs w:val="22"/>
        </w:rPr>
        <w:t>staff as soon as possible.</w:t>
      </w:r>
    </w:p>
    <w:p w14:paraId="2B9589E5" w14:textId="2BAEE622" w:rsidR="00262EAC" w:rsidRPr="00262EAC" w:rsidRDefault="00262EAC" w:rsidP="00262EAC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An OTC </w:t>
      </w:r>
      <w:r w:rsidR="009300C8">
        <w:rPr>
          <w:rFonts w:asciiTheme="minorHAnsi" w:hAnsiTheme="minorHAnsi"/>
          <w:sz w:val="22"/>
          <w:szCs w:val="22"/>
        </w:rPr>
        <w:t xml:space="preserve">medication </w:t>
      </w:r>
      <w:r w:rsidRPr="00635DDB">
        <w:rPr>
          <w:rFonts w:asciiTheme="minorHAnsi" w:hAnsiTheme="minorHAnsi"/>
          <w:sz w:val="22"/>
          <w:szCs w:val="22"/>
        </w:rPr>
        <w:t xml:space="preserve">sign-out sheet must be kept with the OTC medication box.  The sign-out sheet should include: the student’s name, the medication taken, the signature of the student, and signature of the observing staff member (see OTC Sign-Out Sheet Template).  </w:t>
      </w:r>
    </w:p>
    <w:p w14:paraId="4408C5AD" w14:textId="035E4E8B" w:rsidR="00AF52EF" w:rsidRPr="00AF52EF" w:rsidRDefault="00AF52EF" w:rsidP="00AF52EF">
      <w:pPr>
        <w:rPr>
          <w:rFonts w:asciiTheme="minorHAnsi" w:hAnsiTheme="minorHAnsi"/>
          <w:sz w:val="22"/>
          <w:szCs w:val="22"/>
          <w:rPrChange w:id="0" w:author="John Kulig" w:date="2016-03-06T15:40:00Z">
            <w:rPr/>
          </w:rPrChange>
        </w:rPr>
        <w:sectPr w:rsidR="00AF52EF" w:rsidRPr="00AF52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1" w:author="John Kulig" w:date="2016-03-06T15:40:00Z">
          <w:pPr>
            <w:numPr>
              <w:numId w:val="1"/>
            </w:numPr>
            <w:ind w:left="720" w:hanging="360"/>
            <w:contextualSpacing/>
          </w:pPr>
        </w:pPrChange>
      </w:pPr>
    </w:p>
    <w:p w14:paraId="33CAD4D6" w14:textId="6FBF80CA" w:rsidR="003B42D7" w:rsidRPr="00635DDB" w:rsidRDefault="00441FC4" w:rsidP="009173A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lastRenderedPageBreak/>
        <w:t xml:space="preserve">The OTC sign-out sheet and OTC medication box must be returned to the HWC weekly for restocking the OTC medications and transferring the student information.  </w:t>
      </w:r>
      <w:r w:rsidR="00687766" w:rsidRPr="00635DDB">
        <w:rPr>
          <w:rFonts w:asciiTheme="minorHAnsi" w:hAnsiTheme="minorHAnsi"/>
          <w:sz w:val="22"/>
          <w:szCs w:val="22"/>
        </w:rPr>
        <w:t xml:space="preserve">Information from the sign-out sheet must be documented weekly on the Chronological Summary of Medical Care </w:t>
      </w:r>
      <w:r w:rsidR="009300C8">
        <w:rPr>
          <w:rFonts w:asciiTheme="minorHAnsi" w:hAnsiTheme="minorHAnsi"/>
          <w:sz w:val="22"/>
          <w:szCs w:val="22"/>
        </w:rPr>
        <w:br/>
      </w:r>
      <w:r w:rsidR="00687766" w:rsidRPr="00635DDB">
        <w:rPr>
          <w:rFonts w:asciiTheme="minorHAnsi" w:hAnsiTheme="minorHAnsi"/>
          <w:sz w:val="22"/>
          <w:szCs w:val="22"/>
        </w:rPr>
        <w:t>(SF-600).</w:t>
      </w:r>
    </w:p>
    <w:p w14:paraId="512A44FB" w14:textId="31E66EC3" w:rsidR="00441FC4" w:rsidRPr="00635DDB" w:rsidRDefault="003B42D7" w:rsidP="003B42D7">
      <w:pPr>
        <w:pStyle w:val="ListParagraph"/>
        <w:numPr>
          <w:ilvl w:val="0"/>
          <w:numId w:val="4"/>
        </w:numPr>
        <w:tabs>
          <w:tab w:val="left" w:pos="4410"/>
        </w:tabs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Self-help k</w:t>
      </w:r>
      <w:r w:rsidR="00441FC4" w:rsidRPr="00635DDB">
        <w:rPr>
          <w:rFonts w:asciiTheme="minorHAnsi" w:hAnsiTheme="minorHAnsi"/>
          <w:sz w:val="22"/>
          <w:szCs w:val="22"/>
        </w:rPr>
        <w:t>its</w:t>
      </w:r>
      <w:r w:rsidRPr="00635DDB">
        <w:rPr>
          <w:rFonts w:asciiTheme="minorHAnsi" w:hAnsiTheme="minorHAnsi"/>
          <w:sz w:val="22"/>
          <w:szCs w:val="22"/>
        </w:rPr>
        <w:t xml:space="preserve"> may be provided to students</w:t>
      </w:r>
      <w:r w:rsidR="00EE6B72">
        <w:rPr>
          <w:rFonts w:asciiTheme="minorHAnsi" w:hAnsiTheme="minorHAnsi"/>
          <w:sz w:val="22"/>
          <w:szCs w:val="22"/>
        </w:rPr>
        <w:t xml:space="preserve"> (</w:t>
      </w:r>
      <w:r w:rsidR="00EE6B72" w:rsidRPr="000F454B">
        <w:rPr>
          <w:rFonts w:asciiTheme="minorHAnsi" w:hAnsiTheme="minorHAnsi"/>
          <w:b/>
          <w:color w:val="FF0000"/>
          <w:sz w:val="22"/>
          <w:szCs w:val="22"/>
        </w:rPr>
        <w:t>insert your center’s policy here</w:t>
      </w:r>
      <w:r w:rsidR="00EE6B72">
        <w:rPr>
          <w:rFonts w:asciiTheme="minorHAnsi" w:hAnsiTheme="minorHAnsi"/>
          <w:sz w:val="22"/>
          <w:szCs w:val="22"/>
        </w:rPr>
        <w:t>)</w:t>
      </w:r>
      <w:r w:rsidRPr="00635DDB">
        <w:rPr>
          <w:rFonts w:asciiTheme="minorHAnsi" w:hAnsiTheme="minorHAnsi"/>
          <w:sz w:val="22"/>
          <w:szCs w:val="22"/>
        </w:rPr>
        <w:t>.</w:t>
      </w:r>
      <w:r w:rsidRPr="00635DDB">
        <w:rPr>
          <w:rFonts w:asciiTheme="minorHAnsi" w:hAnsiTheme="minorHAnsi"/>
          <w:b/>
          <w:sz w:val="22"/>
          <w:szCs w:val="22"/>
        </w:rPr>
        <w:t xml:space="preserve">  </w:t>
      </w:r>
      <w:r w:rsidRPr="00635DDB">
        <w:rPr>
          <w:rFonts w:asciiTheme="minorHAnsi" w:hAnsiTheme="minorHAnsi"/>
          <w:sz w:val="22"/>
          <w:szCs w:val="22"/>
        </w:rPr>
        <w:t>Education must be provided</w:t>
      </w:r>
      <w:r w:rsidR="00AC59C5">
        <w:rPr>
          <w:rFonts w:asciiTheme="minorHAnsi" w:hAnsiTheme="minorHAnsi"/>
          <w:sz w:val="22"/>
          <w:szCs w:val="22"/>
        </w:rPr>
        <w:t xml:space="preserve"> when distributed</w:t>
      </w:r>
      <w:r w:rsidRPr="00635DDB">
        <w:rPr>
          <w:rFonts w:asciiTheme="minorHAnsi" w:hAnsiTheme="minorHAnsi"/>
          <w:sz w:val="22"/>
          <w:szCs w:val="22"/>
        </w:rPr>
        <w:t xml:space="preserve">.  Information should include an explanation that students are responsible for safeguarding their self-help kits. </w:t>
      </w:r>
      <w:r w:rsidR="00266D09">
        <w:rPr>
          <w:rFonts w:asciiTheme="minorHAnsi" w:hAnsiTheme="minorHAnsi"/>
          <w:sz w:val="22"/>
          <w:szCs w:val="22"/>
        </w:rPr>
        <w:t xml:space="preserve"> </w:t>
      </w:r>
      <w:r w:rsidRPr="00635DDB">
        <w:rPr>
          <w:rFonts w:asciiTheme="minorHAnsi" w:hAnsiTheme="minorHAnsi"/>
          <w:sz w:val="22"/>
          <w:szCs w:val="22"/>
        </w:rPr>
        <w:t>Self-help kits can be refilled as needed.  HWC</w:t>
      </w:r>
      <w:r w:rsidR="00AC59C5">
        <w:rPr>
          <w:rFonts w:asciiTheme="minorHAnsi" w:hAnsiTheme="minorHAnsi"/>
          <w:sz w:val="22"/>
          <w:szCs w:val="22"/>
        </w:rPr>
        <w:t xml:space="preserve"> staff</w:t>
      </w:r>
      <w:r w:rsidRPr="00635DDB">
        <w:rPr>
          <w:rFonts w:asciiTheme="minorHAnsi" w:hAnsiTheme="minorHAnsi"/>
          <w:sz w:val="22"/>
          <w:szCs w:val="22"/>
        </w:rPr>
        <w:t xml:space="preserve"> must document </w:t>
      </w:r>
      <w:r w:rsidR="003A7B7A">
        <w:rPr>
          <w:rFonts w:asciiTheme="minorHAnsi" w:hAnsiTheme="minorHAnsi"/>
          <w:sz w:val="22"/>
          <w:szCs w:val="22"/>
        </w:rPr>
        <w:t xml:space="preserve">providing </w:t>
      </w:r>
      <w:r w:rsidRPr="00635DDB">
        <w:rPr>
          <w:rFonts w:asciiTheme="minorHAnsi" w:hAnsiTheme="minorHAnsi"/>
          <w:sz w:val="22"/>
          <w:szCs w:val="22"/>
        </w:rPr>
        <w:t xml:space="preserve">the self-help kit in SHR with what OTC </w:t>
      </w:r>
      <w:r w:rsidR="00370603" w:rsidRPr="00635DDB">
        <w:rPr>
          <w:rFonts w:asciiTheme="minorHAnsi" w:hAnsiTheme="minorHAnsi"/>
          <w:sz w:val="22"/>
          <w:szCs w:val="22"/>
        </w:rPr>
        <w:t>medications were</w:t>
      </w:r>
      <w:r w:rsidRPr="00635DDB">
        <w:rPr>
          <w:rFonts w:asciiTheme="minorHAnsi" w:hAnsiTheme="minorHAnsi"/>
          <w:sz w:val="22"/>
          <w:szCs w:val="22"/>
        </w:rPr>
        <w:t xml:space="preserve"> provided and how much.  Self-help kit contents include</w:t>
      </w:r>
      <w:r w:rsidR="008D175D" w:rsidRPr="00635DDB">
        <w:rPr>
          <w:rFonts w:asciiTheme="minorHAnsi" w:hAnsiTheme="minorHAnsi"/>
          <w:sz w:val="22"/>
          <w:szCs w:val="22"/>
        </w:rPr>
        <w:t xml:space="preserve"> (</w:t>
      </w:r>
      <w:r w:rsidR="008D175D" w:rsidRPr="00635DDB">
        <w:rPr>
          <w:rFonts w:asciiTheme="minorHAnsi" w:hAnsiTheme="minorHAnsi"/>
          <w:b/>
          <w:color w:val="FF0000"/>
          <w:sz w:val="22"/>
          <w:szCs w:val="22"/>
        </w:rPr>
        <w:t>example – please complete</w:t>
      </w:r>
      <w:r w:rsidR="006838E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with kit contents</w:t>
      </w:r>
      <w:r w:rsidR="000F454B">
        <w:rPr>
          <w:rFonts w:asciiTheme="minorHAnsi" w:hAnsiTheme="minorHAnsi"/>
          <w:b/>
          <w:color w:val="FF0000"/>
          <w:sz w:val="22"/>
          <w:szCs w:val="22"/>
        </w:rPr>
        <w:t>,</w:t>
      </w:r>
      <w:r w:rsidR="006838E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if applicable</w:t>
      </w:r>
      <w:r w:rsidR="008D175D" w:rsidRPr="00635DDB">
        <w:rPr>
          <w:rFonts w:asciiTheme="minorHAnsi" w:hAnsiTheme="minorHAnsi"/>
          <w:sz w:val="22"/>
          <w:szCs w:val="22"/>
        </w:rPr>
        <w:t>)</w:t>
      </w:r>
      <w:r w:rsidR="00441FC4" w:rsidRPr="00635DDB">
        <w:rPr>
          <w:rFonts w:asciiTheme="minorHAnsi" w:hAnsiTheme="minorHAnsi"/>
          <w:sz w:val="22"/>
          <w:szCs w:val="22"/>
        </w:rPr>
        <w:t>:</w:t>
      </w:r>
    </w:p>
    <w:p w14:paraId="6C61CD0B" w14:textId="77777777" w:rsidR="009173A8" w:rsidRPr="00635DDB" w:rsidRDefault="009173A8" w:rsidP="009173A8">
      <w:pPr>
        <w:tabs>
          <w:tab w:val="left" w:pos="4410"/>
        </w:tabs>
        <w:rPr>
          <w:rFonts w:asciiTheme="minorHAnsi" w:hAnsiTheme="minorHAnsi"/>
          <w:sz w:val="22"/>
          <w:szCs w:val="22"/>
        </w:rPr>
      </w:pPr>
    </w:p>
    <w:p w14:paraId="2561CBFD" w14:textId="7A3C3C4D" w:rsidR="00441FC4" w:rsidRPr="00635DDB" w:rsidRDefault="008D175D" w:rsidP="00B1489E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2-3 single dose packages of </w:t>
      </w:r>
      <w:r w:rsidR="00441FC4" w:rsidRPr="00635DDB">
        <w:rPr>
          <w:rFonts w:asciiTheme="minorHAnsi" w:hAnsiTheme="minorHAnsi"/>
          <w:sz w:val="22"/>
          <w:szCs w:val="22"/>
        </w:rPr>
        <w:t xml:space="preserve">Tylenol </w:t>
      </w:r>
      <w:r w:rsidR="003A7B7A">
        <w:rPr>
          <w:rFonts w:asciiTheme="minorHAnsi" w:hAnsiTheme="minorHAnsi"/>
          <w:sz w:val="22"/>
          <w:szCs w:val="22"/>
        </w:rPr>
        <w:t>325 mg and/</w:t>
      </w:r>
      <w:r w:rsidR="00441FC4" w:rsidRPr="00635DDB">
        <w:rPr>
          <w:rFonts w:asciiTheme="minorHAnsi" w:hAnsiTheme="minorHAnsi"/>
          <w:sz w:val="22"/>
          <w:szCs w:val="22"/>
        </w:rPr>
        <w:t>or Motrin</w:t>
      </w:r>
      <w:r w:rsidR="003A7B7A">
        <w:rPr>
          <w:rFonts w:asciiTheme="minorHAnsi" w:hAnsiTheme="minorHAnsi"/>
          <w:sz w:val="22"/>
          <w:szCs w:val="22"/>
        </w:rPr>
        <w:t xml:space="preserve"> 200 mg</w:t>
      </w:r>
    </w:p>
    <w:p w14:paraId="0648F52F" w14:textId="6902747F" w:rsidR="008D175D" w:rsidRPr="00635DDB" w:rsidRDefault="003A7B7A" w:rsidP="00B1489E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Adhesive bandages</w:t>
      </w:r>
    </w:p>
    <w:p w14:paraId="66578793" w14:textId="41707135" w:rsidR="00212AC3" w:rsidRDefault="00441FC4" w:rsidP="00441FC4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Hydrocortisone </w:t>
      </w:r>
      <w:r w:rsidR="003A7B7A">
        <w:rPr>
          <w:rFonts w:asciiTheme="minorHAnsi" w:hAnsiTheme="minorHAnsi"/>
          <w:sz w:val="22"/>
          <w:szCs w:val="22"/>
        </w:rPr>
        <w:t xml:space="preserve">1% </w:t>
      </w:r>
      <w:r w:rsidR="00212AC3">
        <w:rPr>
          <w:rFonts w:asciiTheme="minorHAnsi" w:hAnsiTheme="minorHAnsi"/>
          <w:sz w:val="22"/>
          <w:szCs w:val="22"/>
        </w:rPr>
        <w:t>c</w:t>
      </w:r>
      <w:r w:rsidRPr="00635DDB">
        <w:rPr>
          <w:rFonts w:asciiTheme="minorHAnsi" w:hAnsiTheme="minorHAnsi"/>
          <w:sz w:val="22"/>
          <w:szCs w:val="22"/>
        </w:rPr>
        <w:t>ream</w:t>
      </w:r>
    </w:p>
    <w:p w14:paraId="5CC94A37" w14:textId="11B3E3A3" w:rsidR="00441FC4" w:rsidRPr="00635DDB" w:rsidRDefault="00212AC3" w:rsidP="00441FC4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D175D" w:rsidRPr="00635DDB">
        <w:rPr>
          <w:rFonts w:asciiTheme="minorHAnsi" w:hAnsiTheme="minorHAnsi"/>
          <w:sz w:val="22"/>
          <w:szCs w:val="22"/>
        </w:rPr>
        <w:t>ondoms</w:t>
      </w:r>
    </w:p>
    <w:p w14:paraId="3FA1D6D0" w14:textId="77777777" w:rsidR="00441FC4" w:rsidRPr="00635DDB" w:rsidRDefault="00441FC4" w:rsidP="00441FC4">
      <w:pPr>
        <w:pStyle w:val="Header"/>
        <w:rPr>
          <w:rFonts w:asciiTheme="minorHAnsi" w:hAnsiTheme="minorHAnsi"/>
          <w:i/>
          <w:sz w:val="22"/>
          <w:szCs w:val="22"/>
        </w:rPr>
      </w:pPr>
    </w:p>
    <w:p w14:paraId="2F3F2A30" w14:textId="69BA64E0" w:rsidR="003B42D7" w:rsidRPr="00635DDB" w:rsidRDefault="003B42D7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DEFINITIONS</w:t>
      </w:r>
    </w:p>
    <w:p w14:paraId="254231EE" w14:textId="77777777" w:rsidR="003B42D7" w:rsidRPr="00635DDB" w:rsidRDefault="003B42D7" w:rsidP="003B42D7">
      <w:pPr>
        <w:widowControl w:val="0"/>
        <w:rPr>
          <w:rFonts w:asciiTheme="minorHAnsi" w:hAnsiTheme="minorHAnsi"/>
          <w:b/>
          <w:sz w:val="22"/>
          <w:szCs w:val="22"/>
        </w:rPr>
      </w:pPr>
    </w:p>
    <w:p w14:paraId="77823DAA" w14:textId="02AC3DF9" w:rsidR="003B42D7" w:rsidRPr="00635DDB" w:rsidRDefault="00917470" w:rsidP="003B42D7">
      <w:pPr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Over-the-</w:t>
      </w:r>
      <w:r w:rsidR="003B42D7" w:rsidRPr="00635DDB">
        <w:rPr>
          <w:rFonts w:asciiTheme="minorHAnsi" w:hAnsiTheme="minorHAnsi"/>
          <w:b/>
          <w:sz w:val="22"/>
          <w:szCs w:val="22"/>
        </w:rPr>
        <w:t>Counter (OTC) Medication</w:t>
      </w:r>
      <w:r w:rsidR="00AB60C0">
        <w:rPr>
          <w:rFonts w:asciiTheme="minorHAnsi" w:hAnsiTheme="minorHAnsi"/>
          <w:b/>
          <w:sz w:val="22"/>
          <w:szCs w:val="22"/>
        </w:rPr>
        <w:t>s</w:t>
      </w:r>
    </w:p>
    <w:p w14:paraId="5A84AA87" w14:textId="77777777" w:rsidR="003B42D7" w:rsidRPr="00635DDB" w:rsidRDefault="003B42D7" w:rsidP="003B42D7">
      <w:pPr>
        <w:rPr>
          <w:rFonts w:asciiTheme="minorHAnsi" w:hAnsiTheme="minorHAnsi"/>
          <w:b/>
          <w:sz w:val="22"/>
          <w:szCs w:val="22"/>
        </w:rPr>
      </w:pPr>
    </w:p>
    <w:p w14:paraId="204C2949" w14:textId="29B4F1AA" w:rsidR="008D175D" w:rsidRPr="00635DDB" w:rsidRDefault="003B42D7" w:rsidP="003B42D7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Over-the-counter medication</w:t>
      </w:r>
      <w:r w:rsidR="006E0E9D" w:rsidRPr="00635DDB">
        <w:rPr>
          <w:rFonts w:asciiTheme="minorHAnsi" w:hAnsiTheme="minorHAnsi"/>
          <w:sz w:val="22"/>
          <w:szCs w:val="22"/>
        </w:rPr>
        <w:t>s</w:t>
      </w:r>
      <w:r w:rsidRPr="00635DDB">
        <w:rPr>
          <w:rFonts w:asciiTheme="minorHAnsi" w:hAnsiTheme="minorHAnsi"/>
          <w:sz w:val="22"/>
          <w:szCs w:val="22"/>
        </w:rPr>
        <w:t xml:space="preserve"> are non-</w:t>
      </w:r>
      <w:r w:rsidR="006E0E9D" w:rsidRPr="00635DDB">
        <w:rPr>
          <w:rFonts w:asciiTheme="minorHAnsi" w:hAnsiTheme="minorHAnsi"/>
          <w:sz w:val="22"/>
          <w:szCs w:val="22"/>
        </w:rPr>
        <w:t xml:space="preserve">prescription </w:t>
      </w:r>
      <w:r w:rsidRPr="00635DDB">
        <w:rPr>
          <w:rFonts w:asciiTheme="minorHAnsi" w:hAnsiTheme="minorHAnsi"/>
          <w:sz w:val="22"/>
          <w:szCs w:val="22"/>
        </w:rPr>
        <w:t xml:space="preserve">medications </w:t>
      </w:r>
      <w:r w:rsidR="006E0E9D" w:rsidRPr="00635DDB">
        <w:rPr>
          <w:rFonts w:asciiTheme="minorHAnsi" w:hAnsiTheme="minorHAnsi"/>
          <w:sz w:val="22"/>
          <w:szCs w:val="22"/>
        </w:rPr>
        <w:t xml:space="preserve">that </w:t>
      </w:r>
      <w:r w:rsidRPr="00635DDB">
        <w:rPr>
          <w:rFonts w:asciiTheme="minorHAnsi" w:hAnsiTheme="minorHAnsi"/>
          <w:sz w:val="22"/>
          <w:szCs w:val="22"/>
        </w:rPr>
        <w:t xml:space="preserve">can be purchased or obtained without a prescription.  In </w:t>
      </w:r>
      <w:r w:rsidR="00800D04">
        <w:rPr>
          <w:rFonts w:asciiTheme="minorHAnsi" w:hAnsiTheme="minorHAnsi"/>
          <w:sz w:val="22"/>
          <w:szCs w:val="22"/>
        </w:rPr>
        <w:t>some</w:t>
      </w:r>
      <w:bookmarkStart w:id="2" w:name="_GoBack"/>
      <w:bookmarkEnd w:id="2"/>
      <w:r w:rsidRPr="00635DDB">
        <w:rPr>
          <w:rFonts w:asciiTheme="minorHAnsi" w:hAnsiTheme="minorHAnsi"/>
          <w:sz w:val="22"/>
          <w:szCs w:val="22"/>
        </w:rPr>
        <w:t xml:space="preserve"> states, </w:t>
      </w:r>
      <w:r w:rsidR="008D175D" w:rsidRPr="00635DDB">
        <w:rPr>
          <w:rFonts w:asciiTheme="minorHAnsi" w:hAnsiTheme="minorHAnsi"/>
          <w:sz w:val="22"/>
          <w:szCs w:val="22"/>
        </w:rPr>
        <w:t>a</w:t>
      </w:r>
      <w:r w:rsidRPr="00635DDB">
        <w:rPr>
          <w:rFonts w:asciiTheme="minorHAnsi" w:hAnsiTheme="minorHAnsi"/>
          <w:sz w:val="22"/>
          <w:szCs w:val="22"/>
        </w:rPr>
        <w:t xml:space="preserve"> physician’s authorization</w:t>
      </w:r>
      <w:r w:rsidR="008D175D" w:rsidRPr="00635DDB">
        <w:rPr>
          <w:rFonts w:asciiTheme="minorHAnsi" w:hAnsiTheme="minorHAnsi"/>
          <w:sz w:val="22"/>
          <w:szCs w:val="22"/>
        </w:rPr>
        <w:t xml:space="preserve"> is needed</w:t>
      </w:r>
      <w:r w:rsidRPr="00635DDB">
        <w:rPr>
          <w:rFonts w:asciiTheme="minorHAnsi" w:hAnsiTheme="minorHAnsi"/>
          <w:sz w:val="22"/>
          <w:szCs w:val="22"/>
        </w:rPr>
        <w:t xml:space="preserve"> to administer OTC medications.</w:t>
      </w:r>
      <w:r w:rsidR="006B0F0F" w:rsidRPr="00635DDB">
        <w:rPr>
          <w:rFonts w:asciiTheme="minorHAnsi" w:hAnsiTheme="minorHAnsi"/>
          <w:sz w:val="22"/>
          <w:szCs w:val="22"/>
        </w:rPr>
        <w:t xml:space="preserve">  </w:t>
      </w:r>
      <w:r w:rsidR="00461493" w:rsidRPr="00635DDB">
        <w:rPr>
          <w:rFonts w:asciiTheme="minorHAnsi" w:hAnsiTheme="minorHAnsi"/>
          <w:sz w:val="22"/>
          <w:szCs w:val="22"/>
        </w:rPr>
        <w:t xml:space="preserve">Centers should check the requirements for administering OTCs in their respective state.  </w:t>
      </w:r>
    </w:p>
    <w:p w14:paraId="25D524BA" w14:textId="77777777" w:rsidR="008D175D" w:rsidRPr="00635DDB" w:rsidRDefault="008D175D" w:rsidP="003B42D7">
      <w:pPr>
        <w:rPr>
          <w:rFonts w:asciiTheme="minorHAnsi" w:hAnsiTheme="minorHAnsi"/>
          <w:sz w:val="22"/>
          <w:szCs w:val="22"/>
        </w:rPr>
      </w:pPr>
    </w:p>
    <w:p w14:paraId="63B7A5A4" w14:textId="0AD6A2E2" w:rsidR="003B42D7" w:rsidRPr="00635DDB" w:rsidRDefault="008D175D" w:rsidP="006B0F0F">
      <w:pPr>
        <w:rPr>
          <w:rFonts w:asciiTheme="minorHAnsi" w:hAnsiTheme="minorHAnsi"/>
          <w:b/>
          <w:color w:val="FF0000"/>
          <w:sz w:val="22"/>
          <w:szCs w:val="22"/>
        </w:rPr>
      </w:pPr>
      <w:r w:rsidRPr="00635DDB">
        <w:rPr>
          <w:rFonts w:asciiTheme="minorHAnsi" w:hAnsiTheme="minorHAnsi"/>
          <w:b/>
          <w:color w:val="FF0000"/>
          <w:sz w:val="22"/>
          <w:szCs w:val="22"/>
        </w:rPr>
        <w:t>(</w:t>
      </w:r>
      <w:r w:rsidR="00AA58C7" w:rsidRPr="00635DDB">
        <w:rPr>
          <w:rFonts w:asciiTheme="minorHAnsi" w:hAnsiTheme="minorHAnsi"/>
          <w:b/>
          <w:color w:val="FF0000"/>
          <w:sz w:val="22"/>
          <w:szCs w:val="22"/>
        </w:rPr>
        <w:t>F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OR EXAMPLE:</w:t>
      </w:r>
      <w:r w:rsidR="00AA58C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in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California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, licensed practical nurse</w:t>
      </w:r>
      <w:r w:rsidR="003A7B7A">
        <w:rPr>
          <w:rFonts w:asciiTheme="minorHAnsi" w:hAnsiTheme="minorHAnsi"/>
          <w:b/>
          <w:color w:val="FF0000"/>
          <w:sz w:val="22"/>
          <w:szCs w:val="22"/>
        </w:rPr>
        <w:t>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 (</w:t>
      </w:r>
      <w:r w:rsidR="006B0F0F" w:rsidRPr="00635DDB">
        <w:rPr>
          <w:rFonts w:asciiTheme="minorHAnsi" w:hAnsiTheme="minorHAnsi"/>
          <w:b/>
          <w:bCs/>
          <w:color w:val="FF0000"/>
          <w:sz w:val="22"/>
          <w:szCs w:val="22"/>
        </w:rPr>
        <w:t>LPN</w:t>
      </w:r>
      <w:r w:rsidR="003A7B7A">
        <w:rPr>
          <w:rFonts w:asciiTheme="minorHAnsi" w:hAnsiTheme="minorHAnsi"/>
          <w:b/>
          <w:bCs/>
          <w:color w:val="FF0000"/>
          <w:sz w:val="22"/>
          <w:szCs w:val="22"/>
        </w:rPr>
        <w:t>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) </w:t>
      </w:r>
      <w:r w:rsidR="003A7B7A">
        <w:rPr>
          <w:rFonts w:asciiTheme="minorHAnsi" w:hAnsiTheme="minorHAnsi"/>
          <w:b/>
          <w:color w:val="FF0000"/>
          <w:sz w:val="22"/>
          <w:szCs w:val="22"/>
        </w:rPr>
        <w:t>are</w:t>
      </w:r>
      <w:r w:rsidR="003A7B7A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not authorized to administer OTC</w:t>
      </w:r>
      <w:r w:rsidR="00AB60C0">
        <w:rPr>
          <w:rFonts w:asciiTheme="minorHAnsi" w:hAnsiTheme="minorHAnsi"/>
          <w:b/>
          <w:color w:val="FF0000"/>
          <w:sz w:val="22"/>
          <w:szCs w:val="22"/>
        </w:rPr>
        <w:t xml:space="preserve"> medications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 within their scope of practice as defined by the state practice a</w:t>
      </w:r>
      <w:r w:rsidR="00E971A0">
        <w:rPr>
          <w:rFonts w:asciiTheme="minorHAnsi" w:hAnsiTheme="minorHAnsi"/>
          <w:b/>
          <w:color w:val="FF0000"/>
          <w:sz w:val="22"/>
          <w:szCs w:val="22"/>
        </w:rPr>
        <w:t>c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t</w:t>
      </w:r>
      <w:r w:rsidR="00E971A0">
        <w:rPr>
          <w:rFonts w:asciiTheme="minorHAnsi" w:hAnsiTheme="minorHAnsi"/>
          <w:b/>
          <w:color w:val="FF0000"/>
          <w:sz w:val="22"/>
          <w:szCs w:val="22"/>
        </w:rPr>
        <w:t>.</w:t>
      </w:r>
      <w:r w:rsidR="00701934" w:rsidRPr="00635DDB">
        <w:rPr>
          <w:rFonts w:asciiTheme="minorHAnsi" w:hAnsiTheme="minorHAnsi"/>
          <w:b/>
          <w:color w:val="FF0000"/>
          <w:sz w:val="22"/>
          <w:szCs w:val="22"/>
        </w:rPr>
        <w:t>)</w:t>
      </w:r>
    </w:p>
    <w:sectPr w:rsidR="003B42D7" w:rsidRPr="00635D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D6D0" w14:textId="77777777" w:rsidR="00611154" w:rsidRDefault="00611154" w:rsidP="00701934">
      <w:r>
        <w:separator/>
      </w:r>
    </w:p>
  </w:endnote>
  <w:endnote w:type="continuationSeparator" w:id="0">
    <w:p w14:paraId="00381C2D" w14:textId="77777777" w:rsidR="00611154" w:rsidRDefault="00611154" w:rsidP="007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1EDC" w14:textId="4ADA798E" w:rsidR="002E0631" w:rsidRPr="00701934" w:rsidRDefault="002E0631" w:rsidP="00701934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Theme="minorHAnsi" w:hAnsiTheme="minorHAnsi"/>
        <w:sz w:val="20"/>
      </w:rPr>
    </w:pPr>
    <w:r w:rsidRPr="00701934">
      <w:rPr>
        <w:rFonts w:asciiTheme="minorHAnsi" w:hAnsiTheme="minorHAnsi"/>
        <w:sz w:val="20"/>
      </w:rPr>
      <w:tab/>
    </w:r>
    <w:r w:rsidRPr="00701934">
      <w:rPr>
        <w:rFonts w:asciiTheme="minorHAnsi" w:hAnsiTheme="minorHAnsi"/>
        <w:sz w:val="20"/>
      </w:rPr>
      <w:tab/>
      <w:t xml:space="preserve">Page </w:t>
    </w:r>
    <w:r w:rsidRPr="00701934">
      <w:rPr>
        <w:rFonts w:asciiTheme="minorHAnsi" w:hAnsiTheme="minorHAnsi"/>
        <w:bCs/>
        <w:sz w:val="20"/>
      </w:rPr>
      <w:fldChar w:fldCharType="begin"/>
    </w:r>
    <w:r w:rsidRPr="00701934">
      <w:rPr>
        <w:rFonts w:asciiTheme="minorHAnsi" w:hAnsiTheme="minorHAnsi"/>
        <w:bCs/>
        <w:sz w:val="20"/>
      </w:rPr>
      <w:instrText xml:space="preserve"> PAGE  \* Arabic  \* MERGEFORMAT </w:instrText>
    </w:r>
    <w:r w:rsidRPr="00701934">
      <w:rPr>
        <w:rFonts w:asciiTheme="minorHAnsi" w:hAnsiTheme="minorHAnsi"/>
        <w:bCs/>
        <w:sz w:val="20"/>
      </w:rPr>
      <w:fldChar w:fldCharType="separate"/>
    </w:r>
    <w:r w:rsidR="00800D04">
      <w:rPr>
        <w:rFonts w:asciiTheme="minorHAnsi" w:hAnsiTheme="minorHAnsi"/>
        <w:bCs/>
        <w:noProof/>
        <w:sz w:val="20"/>
      </w:rPr>
      <w:t>2</w:t>
    </w:r>
    <w:r w:rsidRPr="00701934">
      <w:rPr>
        <w:rFonts w:asciiTheme="minorHAnsi" w:hAnsiTheme="minorHAnsi"/>
        <w:bCs/>
        <w:sz w:val="20"/>
      </w:rPr>
      <w:fldChar w:fldCharType="end"/>
    </w:r>
    <w:r w:rsidRPr="00701934">
      <w:rPr>
        <w:rFonts w:asciiTheme="minorHAnsi" w:hAnsiTheme="minorHAnsi"/>
        <w:sz w:val="20"/>
      </w:rPr>
      <w:t xml:space="preserve"> of </w:t>
    </w:r>
    <w:r w:rsidRPr="00701934">
      <w:rPr>
        <w:rFonts w:asciiTheme="minorHAnsi" w:hAnsiTheme="minorHAnsi"/>
        <w:bCs/>
        <w:sz w:val="20"/>
      </w:rPr>
      <w:fldChar w:fldCharType="begin"/>
    </w:r>
    <w:r w:rsidRPr="00701934">
      <w:rPr>
        <w:rFonts w:asciiTheme="minorHAnsi" w:hAnsiTheme="minorHAnsi"/>
        <w:bCs/>
        <w:sz w:val="20"/>
      </w:rPr>
      <w:instrText xml:space="preserve"> NUMPAGES  \* Arabic  \* MERGEFORMAT </w:instrText>
    </w:r>
    <w:r w:rsidRPr="00701934">
      <w:rPr>
        <w:rFonts w:asciiTheme="minorHAnsi" w:hAnsiTheme="minorHAnsi"/>
        <w:bCs/>
        <w:sz w:val="20"/>
      </w:rPr>
      <w:fldChar w:fldCharType="separate"/>
    </w:r>
    <w:r w:rsidR="00800D04">
      <w:rPr>
        <w:rFonts w:asciiTheme="minorHAnsi" w:hAnsiTheme="minorHAnsi"/>
        <w:bCs/>
        <w:noProof/>
        <w:sz w:val="20"/>
      </w:rPr>
      <w:t>2</w:t>
    </w:r>
    <w:r w:rsidRPr="00701934">
      <w:rPr>
        <w:rFonts w:asciiTheme="minorHAnsi" w:hAnsi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9EA6" w14:textId="77777777" w:rsidR="00611154" w:rsidRDefault="00611154" w:rsidP="00701934">
      <w:r>
        <w:separator/>
      </w:r>
    </w:p>
  </w:footnote>
  <w:footnote w:type="continuationSeparator" w:id="0">
    <w:p w14:paraId="525BAD2A" w14:textId="77777777" w:rsidR="00611154" w:rsidRDefault="00611154" w:rsidP="0070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F399" w14:textId="77777777" w:rsidR="00635DDB" w:rsidRDefault="00635DDB" w:rsidP="00881564">
    <w:pPr>
      <w:pStyle w:val="Header"/>
      <w:pBdr>
        <w:bottom w:val="single" w:sz="4" w:space="1" w:color="auto"/>
      </w:pBdr>
    </w:pPr>
    <w:r w:rsidRPr="00701934">
      <w:rPr>
        <w:rFonts w:asciiTheme="minorHAnsi" w:hAnsiTheme="minorHAnsi"/>
        <w:sz w:val="20"/>
      </w:rPr>
      <w:t>Sample SOP: OTC Medications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BA4"/>
    <w:multiLevelType w:val="hybridMultilevel"/>
    <w:tmpl w:val="87264EC8"/>
    <w:lvl w:ilvl="0" w:tplc="C390E2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0CFD"/>
    <w:multiLevelType w:val="hybridMultilevel"/>
    <w:tmpl w:val="CE0C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3040"/>
    <w:multiLevelType w:val="hybridMultilevel"/>
    <w:tmpl w:val="A762EE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F6330"/>
    <w:multiLevelType w:val="hybridMultilevel"/>
    <w:tmpl w:val="084E1A82"/>
    <w:lvl w:ilvl="0" w:tplc="420648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86A4A">
      <w:start w:val="177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F8C0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D8B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4D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A4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6CD1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28E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A07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FF6516"/>
    <w:multiLevelType w:val="hybridMultilevel"/>
    <w:tmpl w:val="5E7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44F"/>
    <w:multiLevelType w:val="hybridMultilevel"/>
    <w:tmpl w:val="DB22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Kulig">
    <w15:presenceInfo w15:providerId="None" w15:userId="John Kul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4"/>
    <w:rsid w:val="00063968"/>
    <w:rsid w:val="000A2023"/>
    <w:rsid w:val="000F454B"/>
    <w:rsid w:val="00111940"/>
    <w:rsid w:val="00212AC3"/>
    <w:rsid w:val="002336AD"/>
    <w:rsid w:val="00262E8B"/>
    <w:rsid w:val="00262EAC"/>
    <w:rsid w:val="00266D09"/>
    <w:rsid w:val="002C6612"/>
    <w:rsid w:val="002E0631"/>
    <w:rsid w:val="00344D65"/>
    <w:rsid w:val="00370603"/>
    <w:rsid w:val="003A7B7A"/>
    <w:rsid w:val="003B42D7"/>
    <w:rsid w:val="00421EA5"/>
    <w:rsid w:val="00441FC4"/>
    <w:rsid w:val="00461493"/>
    <w:rsid w:val="00481BCA"/>
    <w:rsid w:val="004F449E"/>
    <w:rsid w:val="00551C6F"/>
    <w:rsid w:val="005622BA"/>
    <w:rsid w:val="005A451A"/>
    <w:rsid w:val="00611154"/>
    <w:rsid w:val="00635DDB"/>
    <w:rsid w:val="00660F88"/>
    <w:rsid w:val="006838E7"/>
    <w:rsid w:val="00687766"/>
    <w:rsid w:val="006877A6"/>
    <w:rsid w:val="00696D7A"/>
    <w:rsid w:val="006B0F0F"/>
    <w:rsid w:val="006E0E9D"/>
    <w:rsid w:val="00701934"/>
    <w:rsid w:val="00726239"/>
    <w:rsid w:val="007A3A82"/>
    <w:rsid w:val="007B59A7"/>
    <w:rsid w:val="007C254A"/>
    <w:rsid w:val="00800D04"/>
    <w:rsid w:val="00881564"/>
    <w:rsid w:val="008A5E6A"/>
    <w:rsid w:val="008B43A8"/>
    <w:rsid w:val="008D175D"/>
    <w:rsid w:val="009173A8"/>
    <w:rsid w:val="00917470"/>
    <w:rsid w:val="009300C8"/>
    <w:rsid w:val="0094345D"/>
    <w:rsid w:val="00AA58C7"/>
    <w:rsid w:val="00AB60C0"/>
    <w:rsid w:val="00AC59C5"/>
    <w:rsid w:val="00AF52EF"/>
    <w:rsid w:val="00B1489E"/>
    <w:rsid w:val="00B814BA"/>
    <w:rsid w:val="00BA0D55"/>
    <w:rsid w:val="00C7565B"/>
    <w:rsid w:val="00D32EEF"/>
    <w:rsid w:val="00DC55E2"/>
    <w:rsid w:val="00DE1F0E"/>
    <w:rsid w:val="00E06078"/>
    <w:rsid w:val="00E473B9"/>
    <w:rsid w:val="00E5534B"/>
    <w:rsid w:val="00E94B00"/>
    <w:rsid w:val="00E971A0"/>
    <w:rsid w:val="00EE6B72"/>
    <w:rsid w:val="00F94B2F"/>
    <w:rsid w:val="00FB44B8"/>
    <w:rsid w:val="00FB4C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E7CF"/>
  <w15:docId w15:val="{BE1148B3-F035-465F-B4D8-75FB2BB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41FC4"/>
    <w:pPr>
      <w:widowControl w:val="0"/>
    </w:pPr>
  </w:style>
  <w:style w:type="paragraph" w:styleId="Header">
    <w:name w:val="header"/>
    <w:basedOn w:val="Normal"/>
    <w:link w:val="HeaderChar"/>
    <w:rsid w:val="0044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1F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41FC4"/>
  </w:style>
  <w:style w:type="paragraph" w:styleId="Footer">
    <w:name w:val="footer"/>
    <w:basedOn w:val="Normal"/>
    <w:link w:val="FooterChar"/>
    <w:rsid w:val="0044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1FC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41FC4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rsid w:val="00441F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1FC4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41F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F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9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XRUYQT3274NZ-681238054-1252</_dlc_DocId>
    <_dlc_DocIdUrl xmlns="b22f8f74-215c-4154-9939-bd29e4e8980e">
      <Url>https://supportservices.jobcorps.gov/health/_layouts/15/DocIdRedir.aspx?ID=XRUYQT3274NZ-681238054-1252</Url>
      <Description>XRUYQT3274NZ-681238054-1252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F4F912-B8BF-4BBD-BADB-EFA248D0063E}"/>
</file>

<file path=customXml/itemProps2.xml><?xml version="1.0" encoding="utf-8"?>
<ds:datastoreItem xmlns:ds="http://schemas.openxmlformats.org/officeDocument/2006/customXml" ds:itemID="{44E575E8-D2A4-4FD3-89D6-69E48E721E88}"/>
</file>

<file path=customXml/itemProps3.xml><?xml version="1.0" encoding="utf-8"?>
<ds:datastoreItem xmlns:ds="http://schemas.openxmlformats.org/officeDocument/2006/customXml" ds:itemID="{E918CDC6-BED0-4087-A201-4A9B1C6F358D}"/>
</file>

<file path=customXml/itemProps4.xml><?xml version="1.0" encoding="utf-8"?>
<ds:datastoreItem xmlns:ds="http://schemas.openxmlformats.org/officeDocument/2006/customXml" ds:itemID="{C36D0D98-BD13-4762-A3F5-B20A2B672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for Over-the-Counter (OTC) Medications</dc:title>
  <dc:creator>Lizzy Drobnick</dc:creator>
  <cp:lastModifiedBy>Lizzy Drobnick</cp:lastModifiedBy>
  <cp:revision>2</cp:revision>
  <cp:lastPrinted>2016-02-09T19:30:00Z</cp:lastPrinted>
  <dcterms:created xsi:type="dcterms:W3CDTF">2016-03-18T13:51:00Z</dcterms:created>
  <dcterms:modified xsi:type="dcterms:W3CDTF">2016-03-18T13:51:00Z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f4adcc45-74c7-4fac-bb1a-ef36f1918a7f</vt:lpwstr>
  </property>
</Properties>
</file>