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000" w:firstRow="0" w:lastRow="0" w:firstColumn="0" w:lastColumn="0" w:noHBand="0" w:noVBand="0"/>
      </w:tblPr>
      <w:tblGrid>
        <w:gridCol w:w="4680"/>
        <w:gridCol w:w="4680"/>
      </w:tblGrid>
      <w:tr w:rsidR="001532A4" w:rsidRPr="00E35A86" w14:paraId="6CC281E0" w14:textId="77777777" w:rsidTr="00EB5E8F">
        <w:trPr>
          <w:cantSplit/>
        </w:trPr>
        <w:tc>
          <w:tcPr>
            <w:tcW w:w="4680" w:type="dxa"/>
            <w:vMerge w:val="restart"/>
            <w:shd w:val="clear" w:color="auto" w:fill="D9D9D9" w:themeFill="background1" w:themeFillShade="D9"/>
            <w:vAlign w:val="center"/>
          </w:tcPr>
          <w:p w14:paraId="4CC473B1" w14:textId="77777777" w:rsidR="001532A4" w:rsidRPr="00E35A86" w:rsidRDefault="001532A4" w:rsidP="004410BA">
            <w:pPr>
              <w:widowControl w:val="0"/>
              <w:jc w:val="center"/>
              <w:rPr>
                <w:rFonts w:asciiTheme="minorHAnsi" w:hAnsiTheme="minorHAnsi"/>
                <w:b/>
                <w:sz w:val="28"/>
                <w:szCs w:val="28"/>
              </w:rPr>
            </w:pPr>
            <w:r w:rsidRPr="00E35A86">
              <w:rPr>
                <w:rFonts w:asciiTheme="minorHAnsi" w:hAnsiTheme="minorHAnsi"/>
                <w:b/>
                <w:sz w:val="28"/>
                <w:szCs w:val="28"/>
              </w:rPr>
              <w:t>STANDARD OPERATING PROCEDURES</w:t>
            </w:r>
          </w:p>
        </w:tc>
        <w:tc>
          <w:tcPr>
            <w:tcW w:w="4680" w:type="dxa"/>
          </w:tcPr>
          <w:p w14:paraId="27972711" w14:textId="77777777" w:rsidR="001532A4" w:rsidRPr="00E35A86" w:rsidRDefault="001532A4" w:rsidP="004410BA">
            <w:pPr>
              <w:widowControl w:val="0"/>
              <w:rPr>
                <w:rFonts w:asciiTheme="minorHAnsi" w:hAnsiTheme="minorHAnsi"/>
                <w:szCs w:val="24"/>
              </w:rPr>
            </w:pPr>
            <w:r w:rsidRPr="00E35A86">
              <w:rPr>
                <w:rFonts w:asciiTheme="minorHAnsi" w:hAnsiTheme="minorHAnsi"/>
                <w:szCs w:val="24"/>
              </w:rPr>
              <w:t>Center Name:</w:t>
            </w:r>
          </w:p>
        </w:tc>
      </w:tr>
      <w:tr w:rsidR="001532A4" w:rsidRPr="00E35A86" w14:paraId="1359E7CC" w14:textId="77777777" w:rsidTr="00EB5E8F">
        <w:trPr>
          <w:cantSplit/>
        </w:trPr>
        <w:tc>
          <w:tcPr>
            <w:tcW w:w="4680" w:type="dxa"/>
            <w:vMerge/>
            <w:shd w:val="clear" w:color="auto" w:fill="D9D9D9" w:themeFill="background1" w:themeFillShade="D9"/>
          </w:tcPr>
          <w:p w14:paraId="7CFD723F" w14:textId="77777777" w:rsidR="001532A4" w:rsidRPr="00E35A86" w:rsidRDefault="001532A4" w:rsidP="004410BA">
            <w:pPr>
              <w:widowControl w:val="0"/>
              <w:rPr>
                <w:rFonts w:asciiTheme="minorHAnsi" w:hAnsiTheme="minorHAnsi"/>
                <w:szCs w:val="24"/>
              </w:rPr>
            </w:pPr>
          </w:p>
        </w:tc>
        <w:tc>
          <w:tcPr>
            <w:tcW w:w="4680" w:type="dxa"/>
          </w:tcPr>
          <w:p w14:paraId="2214CF1A" w14:textId="77777777" w:rsidR="001532A4" w:rsidRPr="00E35A86" w:rsidRDefault="001532A4" w:rsidP="004410BA">
            <w:pPr>
              <w:widowControl w:val="0"/>
              <w:rPr>
                <w:rFonts w:asciiTheme="minorHAnsi" w:hAnsiTheme="minorHAnsi"/>
                <w:szCs w:val="24"/>
              </w:rPr>
            </w:pPr>
            <w:r w:rsidRPr="00E35A86">
              <w:rPr>
                <w:rFonts w:asciiTheme="minorHAnsi" w:hAnsiTheme="minorHAnsi"/>
                <w:szCs w:val="24"/>
              </w:rPr>
              <w:t>SOP No.:</w:t>
            </w:r>
          </w:p>
        </w:tc>
      </w:tr>
      <w:tr w:rsidR="001532A4" w:rsidRPr="00E35A86" w14:paraId="4CA722B7" w14:textId="77777777" w:rsidTr="00EB5E8F">
        <w:trPr>
          <w:cantSplit/>
        </w:trPr>
        <w:tc>
          <w:tcPr>
            <w:tcW w:w="4680" w:type="dxa"/>
            <w:vMerge/>
            <w:shd w:val="clear" w:color="auto" w:fill="D9D9D9" w:themeFill="background1" w:themeFillShade="D9"/>
          </w:tcPr>
          <w:p w14:paraId="7B1E3E4B" w14:textId="77777777" w:rsidR="001532A4" w:rsidRPr="00E35A86" w:rsidRDefault="001532A4" w:rsidP="004410BA">
            <w:pPr>
              <w:widowControl w:val="0"/>
              <w:rPr>
                <w:rFonts w:asciiTheme="minorHAnsi" w:hAnsiTheme="minorHAnsi"/>
                <w:szCs w:val="24"/>
              </w:rPr>
            </w:pPr>
          </w:p>
        </w:tc>
        <w:tc>
          <w:tcPr>
            <w:tcW w:w="4680" w:type="dxa"/>
          </w:tcPr>
          <w:p w14:paraId="5248C47F" w14:textId="77777777" w:rsidR="001532A4" w:rsidRPr="00E35A86" w:rsidRDefault="001532A4" w:rsidP="004410BA">
            <w:pPr>
              <w:widowControl w:val="0"/>
              <w:rPr>
                <w:rFonts w:asciiTheme="minorHAnsi" w:hAnsiTheme="minorHAnsi"/>
                <w:szCs w:val="24"/>
              </w:rPr>
            </w:pPr>
            <w:r w:rsidRPr="00E35A86">
              <w:rPr>
                <w:rFonts w:asciiTheme="minorHAnsi" w:hAnsiTheme="minorHAnsi"/>
                <w:szCs w:val="24"/>
              </w:rPr>
              <w:t>Effective Date:</w:t>
            </w:r>
          </w:p>
        </w:tc>
      </w:tr>
      <w:tr w:rsidR="001532A4" w:rsidRPr="00E35A86" w14:paraId="64573BF4" w14:textId="77777777" w:rsidTr="00EB5E8F">
        <w:trPr>
          <w:cantSplit/>
        </w:trPr>
        <w:tc>
          <w:tcPr>
            <w:tcW w:w="4680" w:type="dxa"/>
            <w:vMerge/>
          </w:tcPr>
          <w:p w14:paraId="42EB9382" w14:textId="77777777" w:rsidR="001532A4" w:rsidRPr="00E35A86" w:rsidRDefault="001532A4" w:rsidP="004410BA">
            <w:pPr>
              <w:widowControl w:val="0"/>
              <w:rPr>
                <w:rFonts w:asciiTheme="minorHAnsi" w:hAnsiTheme="minorHAnsi"/>
                <w:szCs w:val="24"/>
              </w:rPr>
            </w:pPr>
          </w:p>
        </w:tc>
        <w:tc>
          <w:tcPr>
            <w:tcW w:w="4680" w:type="dxa"/>
          </w:tcPr>
          <w:p w14:paraId="6286B193" w14:textId="77777777" w:rsidR="001532A4" w:rsidRPr="00E35A86" w:rsidRDefault="001532A4" w:rsidP="00EB5E8F">
            <w:pPr>
              <w:widowControl w:val="0"/>
              <w:rPr>
                <w:rFonts w:asciiTheme="minorHAnsi" w:hAnsiTheme="minorHAnsi"/>
                <w:szCs w:val="24"/>
              </w:rPr>
            </w:pPr>
            <w:r w:rsidRPr="00E35A86">
              <w:rPr>
                <w:rFonts w:asciiTheme="minorHAnsi" w:hAnsiTheme="minorHAnsi"/>
                <w:szCs w:val="24"/>
              </w:rPr>
              <w:t xml:space="preserve">Page No.:    </w:t>
            </w:r>
            <w:r w:rsidRPr="00E35A86">
              <w:rPr>
                <w:rFonts w:asciiTheme="minorHAnsi" w:hAnsiTheme="minorHAnsi"/>
                <w:b/>
                <w:color w:val="FF0000"/>
                <w:szCs w:val="24"/>
              </w:rPr>
              <w:t>#</w:t>
            </w:r>
            <w:r w:rsidRPr="00E35A86">
              <w:rPr>
                <w:rStyle w:val="PageNumber"/>
                <w:rFonts w:asciiTheme="minorHAnsi" w:hAnsiTheme="minorHAnsi"/>
                <w:b/>
                <w:szCs w:val="24"/>
              </w:rPr>
              <w:t xml:space="preserve"> </w:t>
            </w:r>
            <w:r w:rsidRPr="00E35A86">
              <w:rPr>
                <w:rStyle w:val="PageNumber"/>
                <w:rFonts w:asciiTheme="minorHAnsi" w:hAnsiTheme="minorHAnsi"/>
                <w:szCs w:val="24"/>
              </w:rPr>
              <w:t>of</w:t>
            </w:r>
            <w:r w:rsidRPr="00E35A86">
              <w:rPr>
                <w:rStyle w:val="PageNumber"/>
                <w:rFonts w:asciiTheme="minorHAnsi" w:hAnsiTheme="minorHAnsi"/>
                <w:b/>
                <w:szCs w:val="24"/>
              </w:rPr>
              <w:t xml:space="preserve"> </w:t>
            </w:r>
            <w:r w:rsidRPr="00E35A86">
              <w:rPr>
                <w:rStyle w:val="PageNumber"/>
                <w:rFonts w:asciiTheme="minorHAnsi" w:hAnsiTheme="minorHAnsi"/>
                <w:b/>
                <w:color w:val="FF0000"/>
                <w:szCs w:val="24"/>
              </w:rPr>
              <w:t>#</w:t>
            </w:r>
          </w:p>
        </w:tc>
      </w:tr>
      <w:tr w:rsidR="008F047F" w:rsidRPr="00E35A86" w14:paraId="0603538C" w14:textId="77777777" w:rsidTr="00FD6A81">
        <w:trPr>
          <w:cantSplit/>
        </w:trPr>
        <w:tc>
          <w:tcPr>
            <w:tcW w:w="9360" w:type="dxa"/>
            <w:gridSpan w:val="2"/>
          </w:tcPr>
          <w:p w14:paraId="01A3DA88" w14:textId="77777777" w:rsidR="008F047F" w:rsidRPr="00E35A86" w:rsidRDefault="008F047F" w:rsidP="00FD6A81">
            <w:pPr>
              <w:widowControl w:val="0"/>
              <w:rPr>
                <w:rFonts w:asciiTheme="minorHAnsi" w:hAnsiTheme="minorHAnsi"/>
                <w:bCs/>
                <w:szCs w:val="24"/>
              </w:rPr>
            </w:pPr>
            <w:r w:rsidRPr="00E35A86">
              <w:rPr>
                <w:rFonts w:asciiTheme="minorHAnsi" w:hAnsiTheme="minorHAnsi"/>
                <w:szCs w:val="24"/>
              </w:rPr>
              <w:t>Approval:</w:t>
            </w:r>
          </w:p>
        </w:tc>
      </w:tr>
      <w:tr w:rsidR="001532A4" w:rsidRPr="00E35A86" w14:paraId="12D60159" w14:textId="77777777" w:rsidTr="00AB29BB">
        <w:trPr>
          <w:cantSplit/>
        </w:trPr>
        <w:tc>
          <w:tcPr>
            <w:tcW w:w="9360" w:type="dxa"/>
            <w:gridSpan w:val="2"/>
          </w:tcPr>
          <w:p w14:paraId="48A8E7EB" w14:textId="77777777" w:rsidR="001532A4" w:rsidRPr="00E35A86" w:rsidRDefault="001532A4" w:rsidP="004410BA">
            <w:pPr>
              <w:widowControl w:val="0"/>
              <w:rPr>
                <w:rFonts w:asciiTheme="minorHAnsi" w:hAnsiTheme="minorHAnsi"/>
                <w:bCs/>
                <w:szCs w:val="24"/>
              </w:rPr>
            </w:pPr>
            <w:r w:rsidRPr="00E35A86">
              <w:rPr>
                <w:rFonts w:asciiTheme="minorHAnsi" w:hAnsiTheme="minorHAnsi"/>
                <w:bCs/>
                <w:szCs w:val="24"/>
              </w:rPr>
              <w:t xml:space="preserve">PRH reference:  </w:t>
            </w:r>
            <w:r w:rsidRPr="00E35A86">
              <w:rPr>
                <w:rFonts w:asciiTheme="minorHAnsi" w:hAnsiTheme="minorHAnsi"/>
                <w:b/>
                <w:bCs/>
                <w:color w:val="FF0000"/>
                <w:szCs w:val="24"/>
              </w:rPr>
              <w:t>#</w:t>
            </w:r>
          </w:p>
        </w:tc>
      </w:tr>
      <w:tr w:rsidR="001532A4" w:rsidRPr="00E35A86" w14:paraId="572E36B8" w14:textId="77777777" w:rsidTr="003B5E84">
        <w:trPr>
          <w:cantSplit/>
        </w:trPr>
        <w:tc>
          <w:tcPr>
            <w:tcW w:w="9360" w:type="dxa"/>
            <w:gridSpan w:val="2"/>
          </w:tcPr>
          <w:p w14:paraId="36FE5C78" w14:textId="77777777" w:rsidR="001532A4" w:rsidRPr="00E35A86" w:rsidRDefault="001532A4" w:rsidP="00E5006D">
            <w:pPr>
              <w:widowControl w:val="0"/>
              <w:rPr>
                <w:rFonts w:asciiTheme="minorHAnsi" w:hAnsiTheme="minorHAnsi"/>
                <w:bCs/>
                <w:szCs w:val="24"/>
              </w:rPr>
            </w:pPr>
            <w:r w:rsidRPr="00E35A86">
              <w:rPr>
                <w:rFonts w:asciiTheme="minorHAnsi" w:hAnsiTheme="minorHAnsi"/>
                <w:szCs w:val="24"/>
              </w:rPr>
              <w:t xml:space="preserve">Title:  </w:t>
            </w:r>
            <w:r w:rsidRPr="00E35A86">
              <w:rPr>
                <w:rFonts w:asciiTheme="minorHAnsi" w:hAnsiTheme="minorHAnsi"/>
                <w:bCs/>
                <w:szCs w:val="24"/>
              </w:rPr>
              <w:t>Prescribed Controlled</w:t>
            </w:r>
            <w:r w:rsidR="00E5006D">
              <w:rPr>
                <w:rFonts w:asciiTheme="minorHAnsi" w:hAnsiTheme="minorHAnsi"/>
                <w:bCs/>
                <w:szCs w:val="24"/>
              </w:rPr>
              <w:t xml:space="preserve"> Substances</w:t>
            </w:r>
          </w:p>
        </w:tc>
      </w:tr>
    </w:tbl>
    <w:p w14:paraId="22F6037E" w14:textId="77777777" w:rsidR="00000000" w:rsidRPr="00E35A86" w:rsidRDefault="00000000">
      <w:pPr>
        <w:rPr>
          <w:rFonts w:asciiTheme="minorHAnsi" w:hAnsiTheme="minorHAnsi"/>
          <w:sz w:val="22"/>
          <w:szCs w:val="22"/>
        </w:rPr>
      </w:pPr>
    </w:p>
    <w:p w14:paraId="52F0B9A9" w14:textId="77777777" w:rsidR="006F7CCB" w:rsidRPr="00E35A86" w:rsidRDefault="006F7CCB" w:rsidP="006F7CCB">
      <w:pPr>
        <w:rPr>
          <w:rFonts w:asciiTheme="minorHAnsi" w:hAnsiTheme="minorHAnsi"/>
          <w:sz w:val="22"/>
          <w:szCs w:val="22"/>
        </w:rPr>
      </w:pPr>
      <w:r w:rsidRPr="00E35A86">
        <w:rPr>
          <w:rFonts w:asciiTheme="minorHAnsi" w:hAnsiTheme="minorHAnsi"/>
          <w:b/>
          <w:color w:val="FF0000"/>
          <w:sz w:val="22"/>
          <w:szCs w:val="22"/>
        </w:rPr>
        <w:t>This SOP is just an example.  Each center must create their own policy to meet their students</w:t>
      </w:r>
      <w:r w:rsidR="0063018A">
        <w:rPr>
          <w:rFonts w:asciiTheme="minorHAnsi" w:hAnsiTheme="minorHAnsi"/>
          <w:b/>
          <w:color w:val="FF0000"/>
          <w:sz w:val="22"/>
          <w:szCs w:val="22"/>
        </w:rPr>
        <w:t>’</w:t>
      </w:r>
      <w:r w:rsidRPr="00E35A86">
        <w:rPr>
          <w:rFonts w:asciiTheme="minorHAnsi" w:hAnsiTheme="minorHAnsi"/>
          <w:b/>
          <w:color w:val="FF0000"/>
          <w:sz w:val="22"/>
          <w:szCs w:val="22"/>
        </w:rPr>
        <w:t xml:space="preserve"> needs that complies with applicable federal and state laws. </w:t>
      </w:r>
    </w:p>
    <w:p w14:paraId="780F6DC5" w14:textId="77777777" w:rsidR="006F7CCB" w:rsidRPr="00E35A86" w:rsidRDefault="006F7CCB" w:rsidP="006F7CCB">
      <w:pPr>
        <w:rPr>
          <w:rFonts w:asciiTheme="minorHAnsi" w:hAnsiTheme="minorHAnsi"/>
          <w:b/>
          <w:sz w:val="22"/>
          <w:szCs w:val="22"/>
        </w:rPr>
      </w:pPr>
    </w:p>
    <w:p w14:paraId="02F3158E" w14:textId="77777777" w:rsidR="006F7CCB" w:rsidRPr="00E35A86" w:rsidRDefault="00AD1B63" w:rsidP="00567FA3">
      <w:pPr>
        <w:pStyle w:val="ListParagraph"/>
        <w:numPr>
          <w:ilvl w:val="0"/>
          <w:numId w:val="15"/>
        </w:numPr>
        <w:shd w:val="clear" w:color="auto" w:fill="D9D9D9" w:themeFill="background1" w:themeFillShade="D9"/>
        <w:rPr>
          <w:rFonts w:asciiTheme="minorHAnsi" w:hAnsiTheme="minorHAnsi"/>
          <w:b/>
          <w:sz w:val="22"/>
          <w:szCs w:val="22"/>
        </w:rPr>
      </w:pPr>
      <w:r w:rsidRPr="00E35A86">
        <w:rPr>
          <w:rFonts w:asciiTheme="minorHAnsi" w:hAnsiTheme="minorHAnsi"/>
          <w:b/>
          <w:sz w:val="22"/>
          <w:szCs w:val="22"/>
        </w:rPr>
        <w:t>PURPOSE</w:t>
      </w:r>
      <w:r w:rsidR="006F7CCB" w:rsidRPr="00E35A86">
        <w:rPr>
          <w:rFonts w:asciiTheme="minorHAnsi" w:hAnsiTheme="minorHAnsi"/>
          <w:b/>
          <w:sz w:val="22"/>
          <w:szCs w:val="22"/>
        </w:rPr>
        <w:t xml:space="preserve"> </w:t>
      </w:r>
    </w:p>
    <w:p w14:paraId="428EAD25" w14:textId="77777777" w:rsidR="006F7CCB" w:rsidRPr="00E35A86" w:rsidRDefault="006F7CCB" w:rsidP="006F7CCB">
      <w:pPr>
        <w:tabs>
          <w:tab w:val="left" w:pos="6150"/>
        </w:tabs>
        <w:rPr>
          <w:rFonts w:asciiTheme="minorHAnsi" w:hAnsiTheme="minorHAnsi"/>
          <w:sz w:val="22"/>
          <w:szCs w:val="22"/>
        </w:rPr>
      </w:pPr>
    </w:p>
    <w:p w14:paraId="769545FF" w14:textId="77777777" w:rsidR="006F7CCB" w:rsidRPr="00E35A86" w:rsidRDefault="006F7CCB" w:rsidP="006F7CCB">
      <w:pPr>
        <w:tabs>
          <w:tab w:val="left" w:pos="6150"/>
        </w:tabs>
        <w:rPr>
          <w:rFonts w:asciiTheme="minorHAnsi" w:hAnsiTheme="minorHAnsi"/>
          <w:sz w:val="22"/>
          <w:szCs w:val="22"/>
        </w:rPr>
      </w:pPr>
      <w:r w:rsidRPr="00E35A86">
        <w:rPr>
          <w:rFonts w:asciiTheme="minorHAnsi" w:hAnsiTheme="minorHAnsi"/>
          <w:sz w:val="22"/>
          <w:szCs w:val="22"/>
        </w:rPr>
        <w:t xml:space="preserve">To address the storage, dispensing, and </w:t>
      </w:r>
      <w:r w:rsidR="00F95F49">
        <w:rPr>
          <w:rFonts w:asciiTheme="minorHAnsi" w:hAnsiTheme="minorHAnsi"/>
          <w:sz w:val="22"/>
          <w:szCs w:val="22"/>
        </w:rPr>
        <w:t>availability</w:t>
      </w:r>
      <w:r w:rsidR="00AD1B63" w:rsidRPr="00E35A86">
        <w:rPr>
          <w:rFonts w:asciiTheme="minorHAnsi" w:hAnsiTheme="minorHAnsi"/>
          <w:sz w:val="22"/>
          <w:szCs w:val="22"/>
        </w:rPr>
        <w:t xml:space="preserve"> of</w:t>
      </w:r>
      <w:r w:rsidRPr="00E35A86">
        <w:rPr>
          <w:rFonts w:asciiTheme="minorHAnsi" w:hAnsiTheme="minorHAnsi"/>
          <w:sz w:val="22"/>
          <w:szCs w:val="22"/>
        </w:rPr>
        <w:t xml:space="preserve"> </w:t>
      </w:r>
      <w:r w:rsidR="00A51DD9">
        <w:rPr>
          <w:rFonts w:asciiTheme="minorHAnsi" w:hAnsiTheme="minorHAnsi"/>
          <w:sz w:val="22"/>
          <w:szCs w:val="22"/>
        </w:rPr>
        <w:t xml:space="preserve">prescribed </w:t>
      </w:r>
      <w:r w:rsidR="00B2785E">
        <w:rPr>
          <w:rFonts w:asciiTheme="minorHAnsi" w:hAnsiTheme="minorHAnsi"/>
          <w:sz w:val="22"/>
          <w:szCs w:val="22"/>
        </w:rPr>
        <w:t>controlled substances</w:t>
      </w:r>
      <w:r w:rsidR="002A3DF2">
        <w:rPr>
          <w:rFonts w:asciiTheme="minorHAnsi" w:hAnsiTheme="minorHAnsi"/>
          <w:sz w:val="22"/>
          <w:szCs w:val="22"/>
        </w:rPr>
        <w:t xml:space="preserve"> (medications)</w:t>
      </w:r>
      <w:r w:rsidRPr="00E35A86">
        <w:rPr>
          <w:rFonts w:asciiTheme="minorHAnsi" w:hAnsiTheme="minorHAnsi"/>
          <w:sz w:val="22"/>
          <w:szCs w:val="22"/>
        </w:rPr>
        <w:t xml:space="preserve"> on center in a safe manner that complies with federal and state pharmacy laws.  </w:t>
      </w:r>
    </w:p>
    <w:p w14:paraId="57AB4B82" w14:textId="77777777" w:rsidR="006F7CCB" w:rsidRPr="00E35A86" w:rsidRDefault="006F7CCB" w:rsidP="006F7CCB">
      <w:pPr>
        <w:rPr>
          <w:rFonts w:asciiTheme="minorHAnsi" w:hAnsiTheme="minorHAnsi"/>
          <w:sz w:val="22"/>
          <w:szCs w:val="22"/>
        </w:rPr>
      </w:pPr>
    </w:p>
    <w:p w14:paraId="617CAE70" w14:textId="77777777" w:rsidR="006F7CCB" w:rsidRPr="00E35A86" w:rsidRDefault="006F7CCB" w:rsidP="00567FA3">
      <w:pPr>
        <w:pStyle w:val="ListParagraph"/>
        <w:numPr>
          <w:ilvl w:val="0"/>
          <w:numId w:val="15"/>
        </w:numPr>
        <w:shd w:val="clear" w:color="auto" w:fill="D9D9D9" w:themeFill="background1" w:themeFillShade="D9"/>
        <w:rPr>
          <w:rFonts w:asciiTheme="minorHAnsi" w:hAnsiTheme="minorHAnsi"/>
          <w:b/>
          <w:sz w:val="22"/>
          <w:szCs w:val="22"/>
        </w:rPr>
      </w:pPr>
      <w:r w:rsidRPr="00E35A86">
        <w:rPr>
          <w:rFonts w:asciiTheme="minorHAnsi" w:hAnsiTheme="minorHAnsi"/>
          <w:b/>
          <w:sz w:val="22"/>
          <w:szCs w:val="22"/>
        </w:rPr>
        <w:t>POLICY</w:t>
      </w:r>
      <w:r w:rsidRPr="00E35A86">
        <w:rPr>
          <w:rFonts w:asciiTheme="minorHAnsi" w:hAnsiTheme="minorHAnsi"/>
          <w:b/>
          <w:sz w:val="22"/>
          <w:szCs w:val="22"/>
        </w:rPr>
        <w:tab/>
      </w:r>
    </w:p>
    <w:p w14:paraId="073CF454" w14:textId="77777777" w:rsidR="006F7CCB" w:rsidRPr="00E35A86" w:rsidRDefault="006F7CCB" w:rsidP="006F7CCB">
      <w:pPr>
        <w:rPr>
          <w:rFonts w:asciiTheme="minorHAnsi" w:hAnsiTheme="minorHAnsi"/>
          <w:sz w:val="22"/>
          <w:szCs w:val="22"/>
        </w:rPr>
      </w:pPr>
    </w:p>
    <w:p w14:paraId="4875F4BC" w14:textId="0A240F18" w:rsidR="006F7CCB" w:rsidRPr="00E35A86" w:rsidRDefault="006F03E5" w:rsidP="006F7CCB">
      <w:pPr>
        <w:pStyle w:val="Default"/>
        <w:rPr>
          <w:rFonts w:asciiTheme="minorHAnsi" w:hAnsiTheme="minorHAnsi"/>
          <w:sz w:val="22"/>
          <w:szCs w:val="22"/>
        </w:rPr>
      </w:pPr>
      <w:r>
        <w:rPr>
          <w:rFonts w:asciiTheme="minorHAnsi" w:hAnsiTheme="minorHAnsi"/>
          <w:sz w:val="22"/>
          <w:szCs w:val="22"/>
        </w:rPr>
        <w:t>The c</w:t>
      </w:r>
      <w:r w:rsidR="006F7CCB" w:rsidRPr="00E35A86">
        <w:rPr>
          <w:rFonts w:asciiTheme="minorHAnsi" w:hAnsiTheme="minorHAnsi"/>
          <w:sz w:val="22"/>
          <w:szCs w:val="22"/>
        </w:rPr>
        <w:t xml:space="preserve">enter shall comply with all federal </w:t>
      </w:r>
      <w:r w:rsidR="001475F3" w:rsidRPr="00E35A86">
        <w:rPr>
          <w:rFonts w:asciiTheme="minorHAnsi" w:hAnsiTheme="minorHAnsi"/>
          <w:sz w:val="22"/>
          <w:szCs w:val="22"/>
        </w:rPr>
        <w:t xml:space="preserve">and state </w:t>
      </w:r>
      <w:r w:rsidR="006F7CCB" w:rsidRPr="00E35A86">
        <w:rPr>
          <w:rFonts w:asciiTheme="minorHAnsi" w:hAnsiTheme="minorHAnsi"/>
          <w:sz w:val="22"/>
          <w:szCs w:val="22"/>
        </w:rPr>
        <w:t xml:space="preserve">regulations regarding controlled </w:t>
      </w:r>
      <w:r w:rsidR="00E5006D">
        <w:rPr>
          <w:rFonts w:asciiTheme="minorHAnsi" w:hAnsiTheme="minorHAnsi"/>
          <w:sz w:val="22"/>
          <w:szCs w:val="22"/>
        </w:rPr>
        <w:t xml:space="preserve">substances. </w:t>
      </w:r>
      <w:r>
        <w:rPr>
          <w:rFonts w:asciiTheme="minorHAnsi" w:hAnsiTheme="minorHAnsi"/>
          <w:sz w:val="22"/>
          <w:szCs w:val="22"/>
        </w:rPr>
        <w:t xml:space="preserve"> The center will also </w:t>
      </w:r>
      <w:proofErr w:type="gramStart"/>
      <w:r>
        <w:rPr>
          <w:rFonts w:asciiTheme="minorHAnsi" w:hAnsiTheme="minorHAnsi"/>
          <w:sz w:val="22"/>
          <w:szCs w:val="22"/>
        </w:rPr>
        <w:t>be in compliance with</w:t>
      </w:r>
      <w:proofErr w:type="gramEnd"/>
      <w:r>
        <w:rPr>
          <w:rFonts w:asciiTheme="minorHAnsi" w:hAnsiTheme="minorHAnsi"/>
          <w:sz w:val="22"/>
          <w:szCs w:val="22"/>
        </w:rPr>
        <w:t xml:space="preserve"> PRH Section </w:t>
      </w:r>
      <w:r w:rsidR="00C33CB6">
        <w:rPr>
          <w:rFonts w:asciiTheme="minorHAnsi" w:hAnsiTheme="minorHAnsi"/>
          <w:sz w:val="22"/>
          <w:szCs w:val="22"/>
        </w:rPr>
        <w:t>2.3 R14,</w:t>
      </w:r>
      <w:r>
        <w:rPr>
          <w:rFonts w:asciiTheme="minorHAnsi" w:hAnsiTheme="minorHAnsi"/>
          <w:sz w:val="22"/>
          <w:szCs w:val="22"/>
        </w:rPr>
        <w:t xml:space="preserve"> Medication Management and Appendix </w:t>
      </w:r>
      <w:r w:rsidR="00C33CB6">
        <w:rPr>
          <w:rFonts w:asciiTheme="minorHAnsi" w:hAnsiTheme="minorHAnsi"/>
          <w:sz w:val="22"/>
          <w:szCs w:val="22"/>
        </w:rPr>
        <w:t>203</w:t>
      </w:r>
      <w:r>
        <w:rPr>
          <w:rFonts w:asciiTheme="minorHAnsi" w:hAnsiTheme="minorHAnsi"/>
          <w:sz w:val="22"/>
          <w:szCs w:val="22"/>
        </w:rPr>
        <w:t>.</w:t>
      </w:r>
    </w:p>
    <w:p w14:paraId="703AAF4E" w14:textId="77777777" w:rsidR="006F7CCB" w:rsidRPr="00E35A86" w:rsidRDefault="006F7CCB" w:rsidP="006F7CCB">
      <w:pPr>
        <w:pStyle w:val="Default"/>
        <w:rPr>
          <w:rFonts w:asciiTheme="minorHAnsi" w:hAnsiTheme="minorHAnsi"/>
          <w:sz w:val="22"/>
          <w:szCs w:val="22"/>
        </w:rPr>
      </w:pPr>
    </w:p>
    <w:p w14:paraId="16642977" w14:textId="77777777" w:rsidR="006F7CCB" w:rsidRPr="00E35A86" w:rsidRDefault="006F7CCB" w:rsidP="006F7CCB">
      <w:pPr>
        <w:rPr>
          <w:rFonts w:asciiTheme="minorHAnsi" w:hAnsiTheme="minorHAnsi"/>
          <w:sz w:val="22"/>
          <w:szCs w:val="22"/>
        </w:rPr>
      </w:pPr>
      <w:r w:rsidRPr="00E35A86">
        <w:rPr>
          <w:rFonts w:asciiTheme="minorHAnsi" w:hAnsiTheme="minorHAnsi"/>
          <w:sz w:val="22"/>
          <w:szCs w:val="22"/>
        </w:rPr>
        <w:t xml:space="preserve">The health and wellness manager (HWM) must determine which center health practitioners are legally authorized to prescribe, dispense, or administer </w:t>
      </w:r>
      <w:r w:rsidR="00B2785E">
        <w:rPr>
          <w:rFonts w:asciiTheme="minorHAnsi" w:hAnsiTheme="minorHAnsi"/>
          <w:sz w:val="22"/>
          <w:szCs w:val="22"/>
        </w:rPr>
        <w:t>controlled substances</w:t>
      </w:r>
      <w:r w:rsidRPr="00E35A86">
        <w:rPr>
          <w:rFonts w:asciiTheme="minorHAnsi" w:hAnsiTheme="minorHAnsi"/>
          <w:sz w:val="22"/>
          <w:szCs w:val="22"/>
        </w:rPr>
        <w:t xml:space="preserve"> according to </w:t>
      </w:r>
      <w:r w:rsidR="001475F3" w:rsidRPr="00E35A86">
        <w:rPr>
          <w:rFonts w:asciiTheme="minorHAnsi" w:hAnsiTheme="minorHAnsi"/>
          <w:sz w:val="22"/>
          <w:szCs w:val="22"/>
        </w:rPr>
        <w:t xml:space="preserve">federal and state </w:t>
      </w:r>
      <w:r w:rsidRPr="00E35A86">
        <w:rPr>
          <w:rFonts w:asciiTheme="minorHAnsi" w:hAnsiTheme="minorHAnsi"/>
          <w:sz w:val="22"/>
          <w:szCs w:val="22"/>
        </w:rPr>
        <w:t xml:space="preserve">laws.  </w:t>
      </w:r>
    </w:p>
    <w:p w14:paraId="1B9783E3" w14:textId="77777777" w:rsidR="006F7CCB" w:rsidRPr="00E35A86" w:rsidRDefault="006F7CCB" w:rsidP="006F7CCB">
      <w:pPr>
        <w:pStyle w:val="Default"/>
        <w:rPr>
          <w:rFonts w:asciiTheme="minorHAnsi" w:hAnsiTheme="minorHAnsi"/>
          <w:sz w:val="22"/>
          <w:szCs w:val="22"/>
        </w:rPr>
      </w:pPr>
    </w:p>
    <w:p w14:paraId="1EAB6426" w14:textId="77777777" w:rsidR="00AB2B3C" w:rsidRDefault="00AB2B3C" w:rsidP="00AB2B3C">
      <w:pPr>
        <w:pStyle w:val="Footer"/>
        <w:rPr>
          <w:rFonts w:asciiTheme="minorHAnsi" w:hAnsiTheme="minorHAnsi"/>
          <w:sz w:val="22"/>
          <w:szCs w:val="22"/>
        </w:rPr>
      </w:pPr>
      <w:r w:rsidRPr="00E35A86">
        <w:rPr>
          <w:rFonts w:asciiTheme="minorHAnsi" w:hAnsiTheme="minorHAnsi"/>
          <w:sz w:val="22"/>
          <w:szCs w:val="22"/>
        </w:rPr>
        <w:t>If applicable, the HWM will identify and train/certify unlicensed staff to be legally authorized to observe self-administration of controlled substances according to state laws when the Health and Wellness Center (HWC) is closed.</w:t>
      </w:r>
    </w:p>
    <w:p w14:paraId="302DC0A0" w14:textId="77777777" w:rsidR="0056500E" w:rsidRDefault="0056500E" w:rsidP="00AB2B3C">
      <w:pPr>
        <w:pStyle w:val="Footer"/>
        <w:rPr>
          <w:rFonts w:asciiTheme="minorHAnsi" w:hAnsiTheme="minorHAnsi"/>
          <w:sz w:val="22"/>
          <w:szCs w:val="22"/>
        </w:rPr>
      </w:pPr>
    </w:p>
    <w:p w14:paraId="66438427" w14:textId="5845E324" w:rsidR="0056500E" w:rsidRPr="006D187D" w:rsidRDefault="001475F3" w:rsidP="001475F3">
      <w:pPr>
        <w:pStyle w:val="Footer"/>
        <w:rPr>
          <w:rFonts w:asciiTheme="minorHAnsi" w:hAnsiTheme="minorHAnsi"/>
          <w:color w:val="538135" w:themeColor="accent6" w:themeShade="BF"/>
          <w:sz w:val="22"/>
          <w:szCs w:val="22"/>
        </w:rPr>
      </w:pPr>
      <w:r>
        <w:rPr>
          <w:rFonts w:asciiTheme="minorHAnsi" w:hAnsiTheme="minorHAnsi"/>
          <w:i/>
          <w:iCs/>
          <w:color w:val="538135" w:themeColor="accent6" w:themeShade="BF"/>
          <w:sz w:val="22"/>
          <w:szCs w:val="22"/>
        </w:rPr>
        <w:t xml:space="preserve">INSERT COMPLIANCE </w:t>
      </w:r>
      <w:r w:rsidR="00C33CB6">
        <w:rPr>
          <w:rFonts w:asciiTheme="minorHAnsi" w:hAnsiTheme="minorHAnsi"/>
          <w:i/>
          <w:iCs/>
          <w:color w:val="538135" w:themeColor="accent6" w:themeShade="BF"/>
          <w:sz w:val="22"/>
          <w:szCs w:val="22"/>
        </w:rPr>
        <w:t>POLICY The</w:t>
      </w:r>
      <w:r w:rsidR="0056500E" w:rsidRPr="006D187D">
        <w:rPr>
          <w:rFonts w:asciiTheme="minorHAnsi" w:hAnsiTheme="minorHAnsi"/>
          <w:i/>
          <w:iCs/>
          <w:color w:val="538135" w:themeColor="accent6" w:themeShade="BF"/>
          <w:sz w:val="22"/>
          <w:szCs w:val="22"/>
        </w:rPr>
        <w:t xml:space="preserve"> center </w:t>
      </w:r>
      <w:proofErr w:type="gramStart"/>
      <w:r w:rsidR="0056500E" w:rsidRPr="006D187D">
        <w:rPr>
          <w:rFonts w:asciiTheme="minorHAnsi" w:hAnsiTheme="minorHAnsi"/>
          <w:i/>
          <w:iCs/>
          <w:color w:val="538135" w:themeColor="accent6" w:themeShade="BF"/>
          <w:sz w:val="22"/>
          <w:szCs w:val="22"/>
        </w:rPr>
        <w:t>is in compliance with</w:t>
      </w:r>
      <w:proofErr w:type="gramEnd"/>
      <w:r w:rsidR="0056500E" w:rsidRPr="006D187D">
        <w:rPr>
          <w:rFonts w:asciiTheme="minorHAnsi" w:hAnsiTheme="minorHAnsi"/>
          <w:i/>
          <w:iCs/>
          <w:color w:val="538135" w:themeColor="accent6" w:themeShade="BF"/>
          <w:sz w:val="22"/>
          <w:szCs w:val="22"/>
        </w:rPr>
        <w:t xml:space="preserve"> state pharmacy and nursing practice acts for prescribing, administering, dispensing, packaging, observing, and disposal of medications. Copies of the practice acts are available in Wellness Center for review.</w:t>
      </w:r>
    </w:p>
    <w:p w14:paraId="4731B7B1" w14:textId="77777777" w:rsidR="000C6AF1" w:rsidRDefault="000C6AF1" w:rsidP="00AB2B3C">
      <w:pPr>
        <w:pStyle w:val="Footer"/>
        <w:rPr>
          <w:rFonts w:asciiTheme="minorHAnsi" w:hAnsiTheme="minorHAnsi"/>
          <w:sz w:val="22"/>
          <w:szCs w:val="22"/>
        </w:rPr>
      </w:pPr>
    </w:p>
    <w:p w14:paraId="5960CDE0" w14:textId="77777777" w:rsidR="000F437D" w:rsidRPr="007A5A75" w:rsidRDefault="000F437D" w:rsidP="00AB2B3C">
      <w:pPr>
        <w:pStyle w:val="Footer"/>
        <w:rPr>
          <w:rFonts w:asciiTheme="minorHAnsi" w:hAnsiTheme="minorHAnsi"/>
          <w:color w:val="0070C0"/>
          <w:sz w:val="22"/>
          <w:szCs w:val="22"/>
        </w:rPr>
      </w:pPr>
      <w:r w:rsidRPr="007A5A75">
        <w:rPr>
          <w:rFonts w:asciiTheme="minorHAnsi" w:hAnsiTheme="minorHAnsi"/>
          <w:color w:val="0070C0"/>
          <w:sz w:val="22"/>
          <w:szCs w:val="22"/>
        </w:rPr>
        <w:t xml:space="preserve">All prescribed medication </w:t>
      </w:r>
      <w:r w:rsidR="006F03E5">
        <w:rPr>
          <w:rFonts w:asciiTheme="minorHAnsi" w:hAnsiTheme="minorHAnsi"/>
          <w:color w:val="0070C0"/>
          <w:sz w:val="22"/>
          <w:szCs w:val="22"/>
        </w:rPr>
        <w:t>will</w:t>
      </w:r>
      <w:r w:rsidRPr="007A5A75">
        <w:rPr>
          <w:rFonts w:asciiTheme="minorHAnsi" w:hAnsiTheme="minorHAnsi"/>
          <w:color w:val="0070C0"/>
          <w:sz w:val="22"/>
          <w:szCs w:val="22"/>
        </w:rPr>
        <w:t xml:space="preserve"> be stored and ke</w:t>
      </w:r>
      <w:r w:rsidR="0056500E">
        <w:rPr>
          <w:rFonts w:asciiTheme="minorHAnsi" w:hAnsiTheme="minorHAnsi"/>
          <w:color w:val="0070C0"/>
          <w:sz w:val="22"/>
          <w:szCs w:val="22"/>
        </w:rPr>
        <w:t xml:space="preserve">pt in the medication lockboxes </w:t>
      </w:r>
      <w:r w:rsidR="001475F3">
        <w:rPr>
          <w:rFonts w:asciiTheme="minorHAnsi" w:hAnsiTheme="minorHAnsi"/>
          <w:color w:val="0070C0"/>
          <w:sz w:val="22"/>
          <w:szCs w:val="22"/>
        </w:rPr>
        <w:t>when not in the HWC</w:t>
      </w:r>
      <w:r w:rsidR="0056500E" w:rsidRPr="0056500E">
        <w:rPr>
          <w:rFonts w:asciiTheme="minorHAnsi" w:hAnsiTheme="minorHAnsi"/>
          <w:color w:val="538135" w:themeColor="accent6" w:themeShade="BF"/>
          <w:sz w:val="22"/>
          <w:szCs w:val="22"/>
        </w:rPr>
        <w:t>.</w:t>
      </w:r>
    </w:p>
    <w:p w14:paraId="71C6FCA3" w14:textId="77777777" w:rsidR="000F437D" w:rsidRPr="007A5A75" w:rsidRDefault="000F437D" w:rsidP="00AB2B3C">
      <w:pPr>
        <w:pStyle w:val="Footer"/>
        <w:rPr>
          <w:rFonts w:asciiTheme="minorHAnsi" w:hAnsiTheme="minorHAnsi"/>
          <w:color w:val="0070C0"/>
          <w:sz w:val="22"/>
          <w:szCs w:val="22"/>
        </w:rPr>
      </w:pPr>
    </w:p>
    <w:p w14:paraId="79D6F97D" w14:textId="77777777" w:rsidR="000C6AF1" w:rsidRPr="007A5A75" w:rsidRDefault="000C6AF1" w:rsidP="000C6AF1">
      <w:pPr>
        <w:pStyle w:val="Default"/>
        <w:rPr>
          <w:rFonts w:asciiTheme="minorHAnsi" w:hAnsiTheme="minorHAnsi"/>
          <w:color w:val="0070C0"/>
          <w:sz w:val="22"/>
          <w:szCs w:val="22"/>
        </w:rPr>
      </w:pPr>
      <w:r w:rsidRPr="007A5A75">
        <w:rPr>
          <w:rFonts w:asciiTheme="minorHAnsi" w:hAnsiTheme="minorHAnsi"/>
          <w:color w:val="0070C0"/>
          <w:sz w:val="22"/>
          <w:szCs w:val="22"/>
        </w:rPr>
        <w:t xml:space="preserve">The medication lock boxes should be in a secure location. Job Corps center operators will be responsible for Medication Lockbox units and keys.  </w:t>
      </w:r>
      <w:r w:rsidR="001475F3">
        <w:rPr>
          <w:rFonts w:asciiTheme="minorHAnsi" w:hAnsiTheme="minorHAnsi"/>
          <w:color w:val="0070C0"/>
          <w:sz w:val="22"/>
          <w:szCs w:val="22"/>
        </w:rPr>
        <w:t>[</w:t>
      </w:r>
      <w:r w:rsidR="001475F3" w:rsidRPr="006A2505">
        <w:rPr>
          <w:rFonts w:asciiTheme="minorHAnsi" w:hAnsiTheme="minorHAnsi"/>
          <w:color w:val="70AD47" w:themeColor="accent6"/>
          <w:sz w:val="22"/>
          <w:szCs w:val="22"/>
        </w:rPr>
        <w:t>NAME</w:t>
      </w:r>
      <w:r w:rsidR="001475F3">
        <w:rPr>
          <w:rFonts w:asciiTheme="minorHAnsi" w:hAnsiTheme="minorHAnsi"/>
          <w:color w:val="0070C0"/>
          <w:sz w:val="22"/>
          <w:szCs w:val="22"/>
        </w:rPr>
        <w:t xml:space="preserve">] </w:t>
      </w:r>
      <w:r w:rsidRPr="007A5A75">
        <w:rPr>
          <w:rFonts w:asciiTheme="minorHAnsi" w:hAnsiTheme="minorHAnsi"/>
          <w:color w:val="0070C0"/>
          <w:sz w:val="22"/>
          <w:szCs w:val="22"/>
        </w:rPr>
        <w:t xml:space="preserve">Job Corps center </w:t>
      </w:r>
      <w:r w:rsidR="001475F3">
        <w:rPr>
          <w:rFonts w:asciiTheme="minorHAnsi" w:hAnsiTheme="minorHAnsi"/>
          <w:color w:val="0070C0"/>
          <w:sz w:val="22"/>
          <w:szCs w:val="22"/>
        </w:rPr>
        <w:t>will</w:t>
      </w:r>
      <w:r w:rsidRPr="007A5A75">
        <w:rPr>
          <w:rFonts w:asciiTheme="minorHAnsi" w:hAnsiTheme="minorHAnsi"/>
          <w:color w:val="0070C0"/>
          <w:sz w:val="22"/>
          <w:szCs w:val="22"/>
        </w:rPr>
        <w:t xml:space="preserve"> have additional security of the units in the form of </w:t>
      </w:r>
      <w:r w:rsidR="00D8711E">
        <w:rPr>
          <w:rFonts w:asciiTheme="minorHAnsi" w:hAnsiTheme="minorHAnsi"/>
          <w:color w:val="70AD47" w:themeColor="accent6"/>
          <w:sz w:val="22"/>
          <w:szCs w:val="22"/>
        </w:rPr>
        <w:t>[INSERT]</w:t>
      </w:r>
      <w:r w:rsidR="00D8711E" w:rsidRPr="00FF2CB0">
        <w:rPr>
          <w:rFonts w:asciiTheme="minorHAnsi" w:hAnsiTheme="minorHAnsi"/>
          <w:color w:val="0070C0"/>
          <w:sz w:val="22"/>
          <w:szCs w:val="22"/>
        </w:rPr>
        <w:t xml:space="preserve"> </w:t>
      </w:r>
      <w:r w:rsidRPr="007A5A75">
        <w:rPr>
          <w:rFonts w:asciiTheme="minorHAnsi" w:hAnsiTheme="minorHAnsi"/>
          <w:color w:val="0070C0"/>
          <w:sz w:val="22"/>
          <w:szCs w:val="22"/>
        </w:rPr>
        <w:t xml:space="preserve">to help prevent </w:t>
      </w:r>
      <w:r w:rsidR="001475F3">
        <w:rPr>
          <w:rFonts w:asciiTheme="minorHAnsi" w:hAnsiTheme="minorHAnsi"/>
          <w:color w:val="0070C0"/>
          <w:sz w:val="22"/>
          <w:szCs w:val="22"/>
        </w:rPr>
        <w:t>and</w:t>
      </w:r>
      <w:r w:rsidR="001475F3" w:rsidRPr="007A5A75">
        <w:rPr>
          <w:rFonts w:asciiTheme="minorHAnsi" w:hAnsiTheme="minorHAnsi"/>
          <w:color w:val="0070C0"/>
          <w:sz w:val="22"/>
          <w:szCs w:val="22"/>
        </w:rPr>
        <w:t xml:space="preserve"> </w:t>
      </w:r>
      <w:r w:rsidRPr="007A5A75">
        <w:rPr>
          <w:rFonts w:asciiTheme="minorHAnsi" w:hAnsiTheme="minorHAnsi"/>
          <w:color w:val="0070C0"/>
          <w:sz w:val="22"/>
          <w:szCs w:val="22"/>
        </w:rPr>
        <w:t xml:space="preserve">immediately address any unauthorized access.  </w:t>
      </w:r>
    </w:p>
    <w:p w14:paraId="472E2F6A" w14:textId="77777777" w:rsidR="000C6AF1" w:rsidRPr="00E35A86" w:rsidRDefault="000C6AF1" w:rsidP="00AB2B3C">
      <w:pPr>
        <w:pStyle w:val="Footer"/>
        <w:rPr>
          <w:rFonts w:asciiTheme="minorHAnsi" w:hAnsiTheme="minorHAnsi"/>
          <w:sz w:val="22"/>
          <w:szCs w:val="22"/>
        </w:rPr>
      </w:pPr>
    </w:p>
    <w:p w14:paraId="51DDCADA" w14:textId="77777777" w:rsidR="006F7CCB" w:rsidRPr="00E35A86" w:rsidRDefault="006F7CCB">
      <w:pPr>
        <w:rPr>
          <w:rFonts w:asciiTheme="minorHAnsi" w:hAnsiTheme="minorHAnsi"/>
          <w:sz w:val="22"/>
          <w:szCs w:val="22"/>
        </w:rPr>
      </w:pPr>
    </w:p>
    <w:p w14:paraId="44BBE2C3" w14:textId="77777777" w:rsidR="00AB2B3C" w:rsidRPr="00E35A86" w:rsidRDefault="00AB2B3C" w:rsidP="00567FA3">
      <w:pPr>
        <w:pStyle w:val="ListParagraph"/>
        <w:numPr>
          <w:ilvl w:val="0"/>
          <w:numId w:val="15"/>
        </w:numPr>
        <w:shd w:val="clear" w:color="auto" w:fill="D9D9D9" w:themeFill="background1" w:themeFillShade="D9"/>
        <w:rPr>
          <w:rFonts w:asciiTheme="minorHAnsi" w:hAnsiTheme="minorHAnsi"/>
          <w:b/>
          <w:sz w:val="22"/>
          <w:szCs w:val="22"/>
        </w:rPr>
      </w:pPr>
      <w:r w:rsidRPr="00E35A86">
        <w:rPr>
          <w:rFonts w:asciiTheme="minorHAnsi" w:hAnsiTheme="minorHAnsi"/>
          <w:b/>
          <w:sz w:val="22"/>
          <w:szCs w:val="22"/>
        </w:rPr>
        <w:t>PROCEDURES</w:t>
      </w:r>
    </w:p>
    <w:p w14:paraId="76F73D4F" w14:textId="77777777" w:rsidR="00AB2B3C" w:rsidRPr="00E35A86" w:rsidRDefault="00AB2B3C">
      <w:pPr>
        <w:rPr>
          <w:rFonts w:asciiTheme="minorHAnsi" w:hAnsiTheme="minorHAnsi"/>
          <w:sz w:val="22"/>
          <w:szCs w:val="22"/>
        </w:rPr>
      </w:pPr>
    </w:p>
    <w:p w14:paraId="05F8042D" w14:textId="77777777" w:rsidR="00AB2B3C" w:rsidRPr="00E35A86" w:rsidRDefault="00697DF2" w:rsidP="00567FA3">
      <w:pPr>
        <w:pStyle w:val="ListParagraph"/>
        <w:widowControl w:val="0"/>
        <w:numPr>
          <w:ilvl w:val="0"/>
          <w:numId w:val="14"/>
        </w:numPr>
        <w:rPr>
          <w:rFonts w:asciiTheme="minorHAnsi" w:hAnsiTheme="minorHAnsi"/>
          <w:b/>
          <w:sz w:val="22"/>
          <w:szCs w:val="22"/>
        </w:rPr>
      </w:pPr>
      <w:r w:rsidRPr="00E35A86">
        <w:rPr>
          <w:rFonts w:asciiTheme="minorHAnsi" w:hAnsiTheme="minorHAnsi"/>
          <w:b/>
          <w:sz w:val="22"/>
          <w:szCs w:val="22"/>
        </w:rPr>
        <w:t xml:space="preserve">Administration </w:t>
      </w:r>
      <w:r w:rsidR="00635EBB">
        <w:rPr>
          <w:rFonts w:asciiTheme="minorHAnsi" w:hAnsiTheme="minorHAnsi"/>
          <w:b/>
          <w:sz w:val="22"/>
          <w:szCs w:val="22"/>
        </w:rPr>
        <w:t xml:space="preserve">of Controlled Substances </w:t>
      </w:r>
      <w:r w:rsidR="00AB2B3C" w:rsidRPr="00E35A86">
        <w:rPr>
          <w:rFonts w:asciiTheme="minorHAnsi" w:hAnsiTheme="minorHAnsi"/>
          <w:b/>
          <w:sz w:val="22"/>
          <w:szCs w:val="22"/>
        </w:rPr>
        <w:t xml:space="preserve">During </w:t>
      </w:r>
      <w:r w:rsidR="000F234C" w:rsidRPr="00E35A86">
        <w:rPr>
          <w:rFonts w:asciiTheme="minorHAnsi" w:hAnsiTheme="minorHAnsi"/>
          <w:b/>
          <w:sz w:val="22"/>
          <w:szCs w:val="22"/>
        </w:rPr>
        <w:t>HWC</w:t>
      </w:r>
      <w:r w:rsidR="00AB2B3C" w:rsidRPr="00E35A86">
        <w:rPr>
          <w:rFonts w:asciiTheme="minorHAnsi" w:hAnsiTheme="minorHAnsi"/>
          <w:b/>
          <w:sz w:val="22"/>
          <w:szCs w:val="22"/>
        </w:rPr>
        <w:t xml:space="preserve"> Business Hours (</w:t>
      </w:r>
      <w:r w:rsidR="00AB2B3C" w:rsidRPr="00E35A86">
        <w:rPr>
          <w:rFonts w:asciiTheme="minorHAnsi" w:hAnsiTheme="minorHAnsi"/>
          <w:b/>
          <w:color w:val="FF0000"/>
          <w:sz w:val="22"/>
          <w:szCs w:val="22"/>
        </w:rPr>
        <w:t>example</w:t>
      </w:r>
      <w:r w:rsidR="00AB2B3C" w:rsidRPr="00E35A86">
        <w:rPr>
          <w:rFonts w:asciiTheme="minorHAnsi" w:hAnsiTheme="minorHAnsi"/>
          <w:b/>
          <w:sz w:val="22"/>
          <w:szCs w:val="22"/>
        </w:rPr>
        <w:t>):</w:t>
      </w:r>
    </w:p>
    <w:p w14:paraId="16C4EB39" w14:textId="77777777" w:rsidR="00AB2B3C" w:rsidRPr="00E35A86" w:rsidRDefault="00AB2B3C" w:rsidP="00AB2B3C">
      <w:pPr>
        <w:pStyle w:val="Footer"/>
        <w:tabs>
          <w:tab w:val="clear" w:pos="4320"/>
          <w:tab w:val="clear" w:pos="8640"/>
        </w:tabs>
        <w:rPr>
          <w:rFonts w:asciiTheme="minorHAnsi" w:hAnsiTheme="minorHAnsi"/>
          <w:b/>
          <w:sz w:val="22"/>
          <w:szCs w:val="22"/>
        </w:rPr>
      </w:pPr>
    </w:p>
    <w:p w14:paraId="1B809804" w14:textId="77777777" w:rsidR="00C56201" w:rsidRPr="00E35A86" w:rsidRDefault="00697DF2" w:rsidP="00C56201">
      <w:pPr>
        <w:numPr>
          <w:ilvl w:val="0"/>
          <w:numId w:val="11"/>
        </w:numPr>
        <w:contextualSpacing/>
        <w:rPr>
          <w:rFonts w:asciiTheme="minorHAnsi" w:hAnsiTheme="minorHAnsi"/>
          <w:sz w:val="22"/>
          <w:szCs w:val="22"/>
        </w:rPr>
      </w:pPr>
      <w:r w:rsidRPr="00E35A86">
        <w:rPr>
          <w:rFonts w:asciiTheme="minorHAnsi" w:hAnsiTheme="minorHAnsi"/>
          <w:sz w:val="22"/>
          <w:szCs w:val="22"/>
        </w:rPr>
        <w:lastRenderedPageBreak/>
        <w:t xml:space="preserve">Prescriptions must be documented in the student’s health record (SHR) and include the date, name of medication, how much to take, how to take it, how often, and the prescribing practitioner's </w:t>
      </w:r>
      <w:r w:rsidR="002A3DF2">
        <w:rPr>
          <w:rFonts w:asciiTheme="minorHAnsi" w:hAnsiTheme="minorHAnsi"/>
          <w:sz w:val="22"/>
          <w:szCs w:val="22"/>
        </w:rPr>
        <w:t>name</w:t>
      </w:r>
      <w:r w:rsidR="00E052AD">
        <w:rPr>
          <w:rFonts w:asciiTheme="minorHAnsi" w:hAnsiTheme="minorHAnsi"/>
          <w:sz w:val="22"/>
          <w:szCs w:val="22"/>
        </w:rPr>
        <w:t>, title,</w:t>
      </w:r>
      <w:r w:rsidR="002A3DF2">
        <w:rPr>
          <w:rFonts w:asciiTheme="minorHAnsi" w:hAnsiTheme="minorHAnsi"/>
          <w:sz w:val="22"/>
          <w:szCs w:val="22"/>
        </w:rPr>
        <w:t xml:space="preserve"> and </w:t>
      </w:r>
      <w:r w:rsidRPr="00E35A86">
        <w:rPr>
          <w:rFonts w:asciiTheme="minorHAnsi" w:hAnsiTheme="minorHAnsi"/>
          <w:sz w:val="22"/>
          <w:szCs w:val="22"/>
        </w:rPr>
        <w:t xml:space="preserve">signature.  </w:t>
      </w:r>
      <w:r w:rsidR="0063018A">
        <w:rPr>
          <w:rFonts w:asciiTheme="minorHAnsi" w:hAnsiTheme="minorHAnsi"/>
          <w:sz w:val="22"/>
          <w:szCs w:val="22"/>
        </w:rPr>
        <w:t>Controlled s</w:t>
      </w:r>
      <w:r w:rsidR="00E5006D">
        <w:rPr>
          <w:rFonts w:asciiTheme="minorHAnsi" w:hAnsiTheme="minorHAnsi"/>
          <w:sz w:val="22"/>
          <w:szCs w:val="22"/>
        </w:rPr>
        <w:t>ubstances</w:t>
      </w:r>
      <w:r w:rsidRPr="00E35A86">
        <w:rPr>
          <w:rFonts w:asciiTheme="minorHAnsi" w:hAnsiTheme="minorHAnsi"/>
          <w:sz w:val="22"/>
          <w:szCs w:val="22"/>
        </w:rPr>
        <w:t xml:space="preserve"> should be prescribed in acc</w:t>
      </w:r>
      <w:r w:rsidR="0042209B" w:rsidRPr="00E35A86">
        <w:rPr>
          <w:rFonts w:asciiTheme="minorHAnsi" w:hAnsiTheme="minorHAnsi"/>
          <w:sz w:val="22"/>
          <w:szCs w:val="22"/>
        </w:rPr>
        <w:t xml:space="preserve">ordance </w:t>
      </w:r>
      <w:r w:rsidR="000F234C" w:rsidRPr="00E35A86">
        <w:rPr>
          <w:rFonts w:asciiTheme="minorHAnsi" w:hAnsiTheme="minorHAnsi"/>
          <w:sz w:val="22"/>
          <w:szCs w:val="22"/>
        </w:rPr>
        <w:t>with regulation</w:t>
      </w:r>
      <w:r w:rsidR="00AD1B63" w:rsidRPr="00E35A86">
        <w:rPr>
          <w:rFonts w:asciiTheme="minorHAnsi" w:hAnsiTheme="minorHAnsi"/>
          <w:sz w:val="22"/>
          <w:szCs w:val="22"/>
        </w:rPr>
        <w:t xml:space="preserve"> 21 CFR Part 1306</w:t>
      </w:r>
      <w:r w:rsidRPr="00E35A86">
        <w:rPr>
          <w:rFonts w:asciiTheme="minorHAnsi" w:hAnsiTheme="minorHAnsi"/>
          <w:sz w:val="22"/>
          <w:szCs w:val="22"/>
        </w:rPr>
        <w:t xml:space="preserve">.  </w:t>
      </w:r>
    </w:p>
    <w:p w14:paraId="2F548EAC" w14:textId="77777777" w:rsidR="009D537B" w:rsidRDefault="00697DF2" w:rsidP="005A4CBC">
      <w:pPr>
        <w:numPr>
          <w:ilvl w:val="0"/>
          <w:numId w:val="11"/>
        </w:numPr>
        <w:contextualSpacing/>
        <w:rPr>
          <w:rFonts w:asciiTheme="minorHAnsi" w:hAnsiTheme="minorHAnsi"/>
          <w:sz w:val="22"/>
          <w:szCs w:val="22"/>
        </w:rPr>
      </w:pPr>
      <w:r w:rsidRPr="00E35A86">
        <w:rPr>
          <w:rFonts w:asciiTheme="minorHAnsi" w:hAnsiTheme="minorHAnsi"/>
          <w:sz w:val="22"/>
          <w:szCs w:val="22"/>
        </w:rPr>
        <w:t xml:space="preserve">Prescriptions must be legible.  The prescription order must be capable of being read and understood by the pharmacist filling the prescription or the nurse or other practitioner implementing the medication order on center.  Prescriptions can be hand printed, typewritten, or electronically generated. </w:t>
      </w:r>
    </w:p>
    <w:p w14:paraId="59F21F52" w14:textId="77777777" w:rsidR="009C6D15" w:rsidRDefault="009D537B" w:rsidP="00E27C05">
      <w:pPr>
        <w:numPr>
          <w:ilvl w:val="0"/>
          <w:numId w:val="11"/>
        </w:numPr>
        <w:contextualSpacing/>
        <w:rPr>
          <w:rFonts w:asciiTheme="minorHAnsi" w:hAnsiTheme="minorHAnsi"/>
          <w:sz w:val="22"/>
          <w:szCs w:val="22"/>
        </w:rPr>
      </w:pPr>
      <w:r w:rsidRPr="009C6D15">
        <w:rPr>
          <w:rFonts w:asciiTheme="minorHAnsi" w:hAnsiTheme="minorHAnsi"/>
          <w:sz w:val="22"/>
          <w:szCs w:val="22"/>
        </w:rPr>
        <w:t>Nurses must document in the SHR that a prescription order has been transcribed to a Medication Administration Record (MA</w:t>
      </w:r>
      <w:r w:rsidR="009C6D15" w:rsidRPr="009C6D15">
        <w:rPr>
          <w:rFonts w:asciiTheme="minorHAnsi" w:hAnsiTheme="minorHAnsi"/>
          <w:sz w:val="22"/>
          <w:szCs w:val="22"/>
        </w:rPr>
        <w:t xml:space="preserve">R) exactly as the order reads. </w:t>
      </w:r>
    </w:p>
    <w:p w14:paraId="38A86787" w14:textId="77777777" w:rsidR="00697DF2" w:rsidRPr="009C6D15" w:rsidRDefault="00697DF2" w:rsidP="00E27C05">
      <w:pPr>
        <w:numPr>
          <w:ilvl w:val="0"/>
          <w:numId w:val="11"/>
        </w:numPr>
        <w:contextualSpacing/>
        <w:rPr>
          <w:rFonts w:asciiTheme="minorHAnsi" w:hAnsiTheme="minorHAnsi"/>
          <w:sz w:val="22"/>
          <w:szCs w:val="22"/>
        </w:rPr>
      </w:pPr>
      <w:r w:rsidRPr="009C6D15">
        <w:rPr>
          <w:rFonts w:asciiTheme="minorHAnsi" w:hAnsiTheme="minorHAnsi"/>
          <w:sz w:val="22"/>
          <w:szCs w:val="22"/>
        </w:rPr>
        <w:t>Prescriptions generated for students by health practitioners in the community or at the student’s place of residence, and brought to the center, must be reviewed and approved by the center physician/nurse practitioner</w:t>
      </w:r>
      <w:r w:rsidR="00F61683" w:rsidRPr="009C6D15">
        <w:rPr>
          <w:rFonts w:asciiTheme="minorHAnsi" w:hAnsiTheme="minorHAnsi"/>
          <w:sz w:val="22"/>
          <w:szCs w:val="22"/>
        </w:rPr>
        <w:t>/physician</w:t>
      </w:r>
      <w:r w:rsidR="00F95F49" w:rsidRPr="009C6D15">
        <w:rPr>
          <w:rFonts w:asciiTheme="minorHAnsi" w:hAnsiTheme="minorHAnsi"/>
          <w:sz w:val="22"/>
          <w:szCs w:val="22"/>
        </w:rPr>
        <w:t xml:space="preserve"> assistant</w:t>
      </w:r>
      <w:r w:rsidRPr="009C6D15">
        <w:rPr>
          <w:rFonts w:asciiTheme="minorHAnsi" w:hAnsiTheme="minorHAnsi"/>
          <w:sz w:val="22"/>
          <w:szCs w:val="22"/>
        </w:rPr>
        <w:t xml:space="preserve">, and if approved, transcribed on a MAR.  </w:t>
      </w:r>
    </w:p>
    <w:p w14:paraId="2F987E9C" w14:textId="77777777" w:rsidR="00697DF2" w:rsidRPr="00E35A86" w:rsidRDefault="00697DF2" w:rsidP="00C56201">
      <w:pPr>
        <w:numPr>
          <w:ilvl w:val="0"/>
          <w:numId w:val="12"/>
        </w:numPr>
        <w:contextualSpacing/>
        <w:rPr>
          <w:rFonts w:asciiTheme="minorHAnsi" w:hAnsiTheme="minorHAnsi"/>
          <w:sz w:val="22"/>
          <w:szCs w:val="22"/>
        </w:rPr>
      </w:pPr>
      <w:r w:rsidRPr="00E35A86">
        <w:rPr>
          <w:rFonts w:asciiTheme="minorHAnsi" w:hAnsiTheme="minorHAnsi"/>
          <w:sz w:val="22"/>
          <w:szCs w:val="22"/>
        </w:rPr>
        <w:t xml:space="preserve">Each time a prescription is filled, the student must receive consumer medicine information in accordance with state pharmacy laws. </w:t>
      </w:r>
    </w:p>
    <w:p w14:paraId="083DF4FA" w14:textId="77777777" w:rsidR="00697DF2" w:rsidRPr="00E35A86" w:rsidRDefault="00697DF2" w:rsidP="00697DF2">
      <w:pPr>
        <w:numPr>
          <w:ilvl w:val="0"/>
          <w:numId w:val="12"/>
        </w:numPr>
        <w:contextualSpacing/>
        <w:rPr>
          <w:rFonts w:asciiTheme="minorHAnsi" w:hAnsiTheme="minorHAnsi"/>
          <w:sz w:val="22"/>
          <w:szCs w:val="22"/>
        </w:rPr>
      </w:pPr>
      <w:r w:rsidRPr="00E35A86">
        <w:rPr>
          <w:rFonts w:asciiTheme="minorHAnsi" w:hAnsiTheme="minorHAnsi"/>
          <w:sz w:val="22"/>
          <w:szCs w:val="22"/>
        </w:rPr>
        <w:t>The administer</w:t>
      </w:r>
      <w:r w:rsidR="0042209B" w:rsidRPr="00E35A86">
        <w:rPr>
          <w:rFonts w:asciiTheme="minorHAnsi" w:hAnsiTheme="minorHAnsi"/>
          <w:sz w:val="22"/>
          <w:szCs w:val="22"/>
        </w:rPr>
        <w:t>ing practitioner must use the MAR</w:t>
      </w:r>
      <w:r w:rsidRPr="00E35A86">
        <w:rPr>
          <w:rFonts w:asciiTheme="minorHAnsi" w:hAnsiTheme="minorHAnsi"/>
          <w:sz w:val="22"/>
          <w:szCs w:val="22"/>
        </w:rPr>
        <w:t xml:space="preserve"> as the guide to the administration of a </w:t>
      </w:r>
      <w:r w:rsidR="00E052AD">
        <w:rPr>
          <w:rFonts w:asciiTheme="minorHAnsi" w:hAnsiTheme="minorHAnsi"/>
          <w:sz w:val="22"/>
          <w:szCs w:val="22"/>
        </w:rPr>
        <w:t xml:space="preserve">controlled substance </w:t>
      </w:r>
      <w:r w:rsidRPr="00E35A86">
        <w:rPr>
          <w:rFonts w:asciiTheme="minorHAnsi" w:hAnsiTheme="minorHAnsi"/>
          <w:sz w:val="22"/>
          <w:szCs w:val="22"/>
        </w:rPr>
        <w:t xml:space="preserve">(See </w:t>
      </w:r>
      <w:r w:rsidR="0042209B" w:rsidRPr="00E35A86">
        <w:rPr>
          <w:rFonts w:asciiTheme="minorHAnsi" w:hAnsiTheme="minorHAnsi"/>
          <w:sz w:val="22"/>
          <w:szCs w:val="22"/>
        </w:rPr>
        <w:t>MAR Form Template</w:t>
      </w:r>
      <w:r w:rsidRPr="00E35A86">
        <w:rPr>
          <w:rFonts w:asciiTheme="minorHAnsi" w:hAnsiTheme="minorHAnsi"/>
          <w:sz w:val="22"/>
          <w:szCs w:val="22"/>
        </w:rPr>
        <w:t>).  Administration includes (</w:t>
      </w:r>
      <w:r w:rsidRPr="00E35A86">
        <w:rPr>
          <w:rFonts w:asciiTheme="minorHAnsi" w:hAnsiTheme="minorHAnsi"/>
          <w:b/>
          <w:color w:val="FF0000"/>
          <w:sz w:val="22"/>
          <w:szCs w:val="22"/>
        </w:rPr>
        <w:t>this may vary in accordance with state laws</w:t>
      </w:r>
      <w:r w:rsidRPr="00E35A86">
        <w:rPr>
          <w:rFonts w:asciiTheme="minorHAnsi" w:hAnsiTheme="minorHAnsi"/>
          <w:sz w:val="22"/>
          <w:szCs w:val="22"/>
        </w:rPr>
        <w:t>):</w:t>
      </w:r>
    </w:p>
    <w:p w14:paraId="4BEBC72D" w14:textId="77777777" w:rsidR="00697DF2" w:rsidRPr="00E35A86" w:rsidRDefault="00697DF2" w:rsidP="00697DF2">
      <w:pPr>
        <w:rPr>
          <w:rFonts w:asciiTheme="minorHAnsi" w:hAnsiTheme="minorHAnsi"/>
          <w:sz w:val="22"/>
          <w:szCs w:val="22"/>
        </w:rPr>
      </w:pPr>
    </w:p>
    <w:p w14:paraId="2F44F792" w14:textId="77777777" w:rsidR="00697DF2" w:rsidRPr="00E35A86" w:rsidRDefault="00697DF2" w:rsidP="005E2ED2">
      <w:pPr>
        <w:numPr>
          <w:ilvl w:val="0"/>
          <w:numId w:val="10"/>
        </w:numPr>
        <w:ind w:left="1080"/>
        <w:contextualSpacing/>
        <w:rPr>
          <w:rFonts w:asciiTheme="minorHAnsi" w:hAnsiTheme="minorHAnsi"/>
          <w:sz w:val="22"/>
          <w:szCs w:val="22"/>
        </w:rPr>
      </w:pPr>
      <w:r w:rsidRPr="00E35A86">
        <w:rPr>
          <w:rFonts w:asciiTheme="minorHAnsi" w:hAnsiTheme="minorHAnsi"/>
          <w:sz w:val="22"/>
          <w:szCs w:val="22"/>
        </w:rPr>
        <w:t xml:space="preserve">Administering practitioner matches the student’s name on the MAR against the student’s ID.  </w:t>
      </w:r>
    </w:p>
    <w:p w14:paraId="03DA56F0" w14:textId="77777777" w:rsidR="00697DF2" w:rsidRPr="00E35A86" w:rsidRDefault="00697DF2" w:rsidP="005E2ED2">
      <w:pPr>
        <w:numPr>
          <w:ilvl w:val="0"/>
          <w:numId w:val="10"/>
        </w:numPr>
        <w:ind w:left="1080"/>
        <w:contextualSpacing/>
        <w:rPr>
          <w:rFonts w:asciiTheme="minorHAnsi" w:hAnsiTheme="minorHAnsi"/>
          <w:sz w:val="22"/>
          <w:szCs w:val="22"/>
        </w:rPr>
      </w:pPr>
      <w:r w:rsidRPr="00E35A86">
        <w:rPr>
          <w:rFonts w:asciiTheme="minorHAnsi" w:hAnsiTheme="minorHAnsi"/>
          <w:sz w:val="22"/>
          <w:szCs w:val="22"/>
        </w:rPr>
        <w:t xml:space="preserve">Administering practitioner matches the drug’s label against the MAR.   </w:t>
      </w:r>
    </w:p>
    <w:p w14:paraId="6A45DFD2" w14:textId="77777777" w:rsidR="00697DF2" w:rsidRPr="00E35A86" w:rsidRDefault="00697DF2" w:rsidP="005E2ED2">
      <w:pPr>
        <w:numPr>
          <w:ilvl w:val="0"/>
          <w:numId w:val="10"/>
        </w:numPr>
        <w:ind w:left="1080"/>
        <w:contextualSpacing/>
        <w:rPr>
          <w:rFonts w:asciiTheme="minorHAnsi" w:hAnsiTheme="minorHAnsi"/>
          <w:sz w:val="22"/>
          <w:szCs w:val="22"/>
        </w:rPr>
      </w:pPr>
      <w:r w:rsidRPr="00E35A86">
        <w:rPr>
          <w:rFonts w:asciiTheme="minorHAnsi" w:hAnsiTheme="minorHAnsi"/>
          <w:sz w:val="22"/>
          <w:szCs w:val="22"/>
        </w:rPr>
        <w:t>Administering practitioner makes available for self-selection the dose as prescribed on the drug label and the MAR.</w:t>
      </w:r>
    </w:p>
    <w:p w14:paraId="15A862B1" w14:textId="77777777" w:rsidR="00697DF2" w:rsidRPr="00E35A86" w:rsidRDefault="00697DF2" w:rsidP="005E2ED2">
      <w:pPr>
        <w:numPr>
          <w:ilvl w:val="0"/>
          <w:numId w:val="10"/>
        </w:numPr>
        <w:ind w:left="1080"/>
        <w:contextualSpacing/>
        <w:rPr>
          <w:rFonts w:asciiTheme="minorHAnsi" w:hAnsiTheme="minorHAnsi"/>
          <w:sz w:val="22"/>
          <w:szCs w:val="22"/>
        </w:rPr>
      </w:pPr>
      <w:r w:rsidRPr="00E35A86">
        <w:rPr>
          <w:rFonts w:asciiTheme="minorHAnsi" w:hAnsiTheme="minorHAnsi"/>
          <w:sz w:val="22"/>
          <w:szCs w:val="22"/>
        </w:rPr>
        <w:t>Administering practitioner checks that the drug is being given at the correct time and confirm when the last dose was given.</w:t>
      </w:r>
    </w:p>
    <w:p w14:paraId="77DEED40" w14:textId="77777777" w:rsidR="00697DF2" w:rsidRPr="00E35A86" w:rsidRDefault="00697DF2" w:rsidP="005E2ED2">
      <w:pPr>
        <w:numPr>
          <w:ilvl w:val="0"/>
          <w:numId w:val="10"/>
        </w:numPr>
        <w:ind w:left="1080"/>
        <w:contextualSpacing/>
        <w:rPr>
          <w:rFonts w:asciiTheme="minorHAnsi" w:hAnsiTheme="minorHAnsi"/>
          <w:sz w:val="22"/>
          <w:szCs w:val="22"/>
        </w:rPr>
      </w:pPr>
      <w:r w:rsidRPr="00E35A86">
        <w:rPr>
          <w:rFonts w:asciiTheme="minorHAnsi" w:hAnsiTheme="minorHAnsi"/>
          <w:sz w:val="22"/>
          <w:szCs w:val="22"/>
        </w:rPr>
        <w:t>Administering practitioner documents the time, route</w:t>
      </w:r>
      <w:r w:rsidR="007022B4">
        <w:rPr>
          <w:rFonts w:asciiTheme="minorHAnsi" w:hAnsiTheme="minorHAnsi"/>
          <w:sz w:val="22"/>
          <w:szCs w:val="22"/>
        </w:rPr>
        <w:t>,</w:t>
      </w:r>
      <w:r w:rsidRPr="00E35A86">
        <w:rPr>
          <w:rFonts w:asciiTheme="minorHAnsi" w:hAnsiTheme="minorHAnsi"/>
          <w:sz w:val="22"/>
          <w:szCs w:val="22"/>
        </w:rPr>
        <w:t xml:space="preserve"> and any other specific information as necessary</w:t>
      </w:r>
      <w:r w:rsidR="00A51DD9" w:rsidRPr="00A51DD9">
        <w:rPr>
          <w:rFonts w:asciiTheme="minorHAnsi" w:hAnsiTheme="minorHAnsi"/>
          <w:sz w:val="22"/>
          <w:szCs w:val="22"/>
        </w:rPr>
        <w:t xml:space="preserve"> </w:t>
      </w:r>
      <w:r w:rsidR="00A51DD9" w:rsidRPr="00E35A86">
        <w:rPr>
          <w:rFonts w:asciiTheme="minorHAnsi" w:hAnsiTheme="minorHAnsi"/>
          <w:sz w:val="22"/>
          <w:szCs w:val="22"/>
        </w:rPr>
        <w:t>on the MAR</w:t>
      </w:r>
      <w:r w:rsidRPr="00E35A86">
        <w:rPr>
          <w:rFonts w:asciiTheme="minorHAnsi" w:hAnsiTheme="minorHAnsi"/>
          <w:sz w:val="22"/>
          <w:szCs w:val="22"/>
        </w:rPr>
        <w:t xml:space="preserve">. </w:t>
      </w:r>
    </w:p>
    <w:p w14:paraId="3E409EFF" w14:textId="77777777" w:rsidR="00697DF2" w:rsidRPr="00E35A86" w:rsidRDefault="00697DF2" w:rsidP="005E2ED2">
      <w:pPr>
        <w:numPr>
          <w:ilvl w:val="0"/>
          <w:numId w:val="10"/>
        </w:numPr>
        <w:ind w:left="1080"/>
        <w:contextualSpacing/>
        <w:rPr>
          <w:rFonts w:asciiTheme="minorHAnsi" w:hAnsiTheme="minorHAnsi"/>
          <w:sz w:val="22"/>
          <w:szCs w:val="22"/>
        </w:rPr>
      </w:pPr>
      <w:r w:rsidRPr="00E35A86">
        <w:rPr>
          <w:rFonts w:asciiTheme="minorHAnsi" w:hAnsiTheme="minorHAnsi"/>
          <w:sz w:val="22"/>
          <w:szCs w:val="22"/>
        </w:rPr>
        <w:t xml:space="preserve">If the medication requires patient monitoring, such as blood pressure or blood sugar measurements, administering practitioner documents this monitoring in the SHR. </w:t>
      </w:r>
    </w:p>
    <w:p w14:paraId="502061F2" w14:textId="77777777" w:rsidR="00697DF2" w:rsidRPr="00E35A86" w:rsidRDefault="00697DF2" w:rsidP="005E2ED2">
      <w:pPr>
        <w:numPr>
          <w:ilvl w:val="0"/>
          <w:numId w:val="10"/>
        </w:numPr>
        <w:ind w:left="1080"/>
        <w:contextualSpacing/>
        <w:rPr>
          <w:rFonts w:asciiTheme="minorHAnsi" w:hAnsiTheme="minorHAnsi"/>
          <w:sz w:val="22"/>
          <w:szCs w:val="22"/>
        </w:rPr>
      </w:pPr>
      <w:r w:rsidRPr="00E35A86">
        <w:rPr>
          <w:rFonts w:asciiTheme="minorHAnsi" w:hAnsiTheme="minorHAnsi"/>
          <w:sz w:val="22"/>
          <w:szCs w:val="22"/>
        </w:rPr>
        <w:t xml:space="preserve">Administering practitioner should offer counsel and educational materials about the </w:t>
      </w:r>
      <w:r w:rsidR="00E052AD">
        <w:rPr>
          <w:rFonts w:asciiTheme="minorHAnsi" w:hAnsiTheme="minorHAnsi"/>
          <w:sz w:val="22"/>
          <w:szCs w:val="22"/>
        </w:rPr>
        <w:t xml:space="preserve">controlled </w:t>
      </w:r>
      <w:r w:rsidR="00E5006D">
        <w:rPr>
          <w:rFonts w:asciiTheme="minorHAnsi" w:hAnsiTheme="minorHAnsi"/>
          <w:sz w:val="22"/>
          <w:szCs w:val="22"/>
        </w:rPr>
        <w:t>substances</w:t>
      </w:r>
      <w:r w:rsidRPr="00E35A86">
        <w:rPr>
          <w:rFonts w:asciiTheme="minorHAnsi" w:hAnsiTheme="minorHAnsi"/>
          <w:sz w:val="22"/>
          <w:szCs w:val="22"/>
        </w:rPr>
        <w:t xml:space="preserve"> they are administering upon each refill and anytime the student requests the information.  </w:t>
      </w:r>
    </w:p>
    <w:p w14:paraId="055A5B6E" w14:textId="77777777" w:rsidR="00697DF2" w:rsidRPr="00E35A86" w:rsidRDefault="00697DF2" w:rsidP="005E2ED2">
      <w:pPr>
        <w:numPr>
          <w:ilvl w:val="0"/>
          <w:numId w:val="10"/>
        </w:numPr>
        <w:ind w:left="1080"/>
        <w:contextualSpacing/>
        <w:rPr>
          <w:rFonts w:asciiTheme="minorHAnsi" w:hAnsiTheme="minorHAnsi"/>
          <w:sz w:val="22"/>
          <w:szCs w:val="22"/>
        </w:rPr>
      </w:pPr>
      <w:r w:rsidRPr="00E35A86">
        <w:rPr>
          <w:rFonts w:asciiTheme="minorHAnsi" w:hAnsiTheme="minorHAnsi"/>
          <w:sz w:val="22"/>
          <w:szCs w:val="22"/>
        </w:rPr>
        <w:t xml:space="preserve">Administering practitioner should </w:t>
      </w:r>
      <w:r w:rsidR="0042209B" w:rsidRPr="00E35A86">
        <w:rPr>
          <w:rFonts w:asciiTheme="minorHAnsi" w:hAnsiTheme="minorHAnsi"/>
          <w:sz w:val="22"/>
          <w:szCs w:val="22"/>
        </w:rPr>
        <w:t>file</w:t>
      </w:r>
      <w:r w:rsidRPr="00E35A86">
        <w:rPr>
          <w:rFonts w:asciiTheme="minorHAnsi" w:hAnsiTheme="minorHAnsi"/>
          <w:sz w:val="22"/>
          <w:szCs w:val="22"/>
        </w:rPr>
        <w:t xml:space="preserve"> the MAR in the SHR </w:t>
      </w:r>
      <w:r w:rsidR="0042209B" w:rsidRPr="00E35A86">
        <w:rPr>
          <w:rFonts w:asciiTheme="minorHAnsi" w:hAnsiTheme="minorHAnsi"/>
          <w:sz w:val="22"/>
          <w:szCs w:val="22"/>
        </w:rPr>
        <w:t xml:space="preserve">at least </w:t>
      </w:r>
      <w:r w:rsidRPr="00E35A86">
        <w:rPr>
          <w:rFonts w:asciiTheme="minorHAnsi" w:hAnsiTheme="minorHAnsi"/>
          <w:sz w:val="22"/>
          <w:szCs w:val="22"/>
        </w:rPr>
        <w:t>monthly.  If there is additional</w:t>
      </w:r>
      <w:r w:rsidR="0042209B" w:rsidRPr="00E35A86">
        <w:rPr>
          <w:rFonts w:asciiTheme="minorHAnsi" w:hAnsiTheme="minorHAnsi"/>
          <w:sz w:val="22"/>
          <w:szCs w:val="22"/>
        </w:rPr>
        <w:t xml:space="preserve"> narrative, </w:t>
      </w:r>
      <w:r w:rsidRPr="00E35A86">
        <w:rPr>
          <w:rFonts w:asciiTheme="minorHAnsi" w:hAnsiTheme="minorHAnsi"/>
          <w:sz w:val="22"/>
          <w:szCs w:val="22"/>
        </w:rPr>
        <w:t>document on the Chronological Summary of Medical Care (SF-600).</w:t>
      </w:r>
    </w:p>
    <w:p w14:paraId="76724E9E" w14:textId="77777777" w:rsidR="00697DF2" w:rsidRPr="00E35A86" w:rsidRDefault="00697DF2" w:rsidP="00697DF2">
      <w:pPr>
        <w:widowControl w:val="0"/>
        <w:rPr>
          <w:rFonts w:asciiTheme="minorHAnsi" w:hAnsiTheme="minorHAnsi"/>
          <w:sz w:val="22"/>
          <w:szCs w:val="22"/>
        </w:rPr>
      </w:pPr>
    </w:p>
    <w:p w14:paraId="1A3F046D" w14:textId="77777777" w:rsidR="00AE1885" w:rsidRPr="00316A4C" w:rsidRDefault="00AE1885" w:rsidP="00AE1885">
      <w:pPr>
        <w:pStyle w:val="ListParagraph"/>
        <w:widowControl w:val="0"/>
        <w:numPr>
          <w:ilvl w:val="0"/>
          <w:numId w:val="13"/>
        </w:numPr>
        <w:rPr>
          <w:rFonts w:asciiTheme="minorHAnsi" w:hAnsiTheme="minorHAnsi"/>
          <w:sz w:val="22"/>
          <w:szCs w:val="22"/>
        </w:rPr>
      </w:pPr>
      <w:r w:rsidRPr="00316A4C">
        <w:rPr>
          <w:rFonts w:asciiTheme="minorHAnsi" w:hAnsiTheme="minorHAnsi"/>
          <w:sz w:val="22"/>
          <w:szCs w:val="22"/>
        </w:rPr>
        <w:t xml:space="preserve">All prescription medications shall be disposed of in compliance with </w:t>
      </w:r>
      <w:r w:rsidR="001475F3" w:rsidRPr="00E35A86">
        <w:rPr>
          <w:rFonts w:asciiTheme="minorHAnsi" w:hAnsiTheme="minorHAnsi"/>
          <w:sz w:val="22"/>
          <w:szCs w:val="22"/>
        </w:rPr>
        <w:t xml:space="preserve">federal and state </w:t>
      </w:r>
      <w:r w:rsidRPr="00316A4C">
        <w:rPr>
          <w:rFonts w:asciiTheme="minorHAnsi" w:hAnsiTheme="minorHAnsi"/>
          <w:sz w:val="22"/>
          <w:szCs w:val="22"/>
        </w:rPr>
        <w:t xml:space="preserve">laws. </w:t>
      </w:r>
    </w:p>
    <w:p w14:paraId="7E999B31" w14:textId="77777777" w:rsidR="004E1C38" w:rsidRPr="001475F3" w:rsidRDefault="00697DF2" w:rsidP="007E5A45">
      <w:pPr>
        <w:pStyle w:val="ListParagraph"/>
        <w:widowControl w:val="0"/>
        <w:numPr>
          <w:ilvl w:val="0"/>
          <w:numId w:val="13"/>
        </w:numPr>
        <w:rPr>
          <w:rFonts w:asciiTheme="minorHAnsi" w:hAnsiTheme="minorHAnsi"/>
          <w:sz w:val="22"/>
          <w:szCs w:val="22"/>
        </w:rPr>
      </w:pPr>
      <w:r w:rsidRPr="001475F3">
        <w:rPr>
          <w:rFonts w:asciiTheme="minorHAnsi" w:hAnsiTheme="minorHAnsi"/>
          <w:sz w:val="22"/>
          <w:szCs w:val="22"/>
        </w:rPr>
        <w:t xml:space="preserve">When </w:t>
      </w:r>
      <w:r w:rsidR="00694163" w:rsidRPr="001475F3">
        <w:rPr>
          <w:rFonts w:asciiTheme="minorHAnsi" w:hAnsiTheme="minorHAnsi"/>
          <w:sz w:val="22"/>
          <w:szCs w:val="22"/>
        </w:rPr>
        <w:t xml:space="preserve">a </w:t>
      </w:r>
      <w:r w:rsidRPr="001475F3">
        <w:rPr>
          <w:rFonts w:asciiTheme="minorHAnsi" w:hAnsiTheme="minorHAnsi"/>
          <w:sz w:val="22"/>
          <w:szCs w:val="22"/>
        </w:rPr>
        <w:t>student leave</w:t>
      </w:r>
      <w:r w:rsidR="00694163" w:rsidRPr="001475F3">
        <w:rPr>
          <w:rFonts w:asciiTheme="minorHAnsi" w:hAnsiTheme="minorHAnsi"/>
          <w:sz w:val="22"/>
          <w:szCs w:val="22"/>
        </w:rPr>
        <w:t>s</w:t>
      </w:r>
      <w:r w:rsidRPr="001475F3">
        <w:rPr>
          <w:rFonts w:asciiTheme="minorHAnsi" w:hAnsiTheme="minorHAnsi"/>
          <w:sz w:val="22"/>
          <w:szCs w:val="22"/>
        </w:rPr>
        <w:t xml:space="preserve"> the center, prescription medication(s) shall be made available and sent with the student.  If a student </w:t>
      </w:r>
      <w:r w:rsidR="00222016" w:rsidRPr="001475F3">
        <w:rPr>
          <w:rFonts w:asciiTheme="minorHAnsi" w:hAnsiTheme="minorHAnsi"/>
          <w:sz w:val="22"/>
          <w:szCs w:val="22"/>
        </w:rPr>
        <w:t xml:space="preserve">separates </w:t>
      </w:r>
      <w:r w:rsidRPr="001475F3">
        <w:rPr>
          <w:rFonts w:asciiTheme="minorHAnsi" w:hAnsiTheme="minorHAnsi"/>
          <w:sz w:val="22"/>
          <w:szCs w:val="22"/>
        </w:rPr>
        <w:t>center when the HWC is closed, medications shall be promptly sent to the student in compliance with federal laws, as well as the sending and receiving state laws.</w:t>
      </w:r>
      <w:r w:rsidR="00635EBB" w:rsidRPr="001475F3">
        <w:rPr>
          <w:rFonts w:asciiTheme="minorHAnsi" w:hAnsiTheme="minorHAnsi"/>
          <w:sz w:val="22"/>
          <w:szCs w:val="22"/>
        </w:rPr>
        <w:t xml:space="preserve">  </w:t>
      </w:r>
    </w:p>
    <w:p w14:paraId="65E39F95" w14:textId="48E214F6" w:rsidR="004E1C38" w:rsidRPr="00316A4C" w:rsidRDefault="00AE1885" w:rsidP="00316A4C">
      <w:pPr>
        <w:pStyle w:val="ListParagraph"/>
        <w:widowControl w:val="0"/>
        <w:numPr>
          <w:ilvl w:val="0"/>
          <w:numId w:val="13"/>
        </w:numPr>
      </w:pPr>
      <w:r w:rsidRPr="00316A4C">
        <w:rPr>
          <w:rFonts w:asciiTheme="minorHAnsi" w:hAnsiTheme="minorHAnsi"/>
          <w:sz w:val="22"/>
          <w:szCs w:val="22"/>
        </w:rPr>
        <w:t>All medication errors, miscounts, or severe reactions to medications must be reported immediately by the center director to the regional office and nurse specialist</w:t>
      </w:r>
      <w:r w:rsidR="00083BED">
        <w:rPr>
          <w:rFonts w:asciiTheme="minorHAnsi" w:hAnsiTheme="minorHAnsi"/>
          <w:sz w:val="22"/>
          <w:szCs w:val="22"/>
        </w:rPr>
        <w:t xml:space="preserve"> per PRH Appendix </w:t>
      </w:r>
      <w:r w:rsidR="00C33CB6">
        <w:rPr>
          <w:rFonts w:asciiTheme="minorHAnsi" w:hAnsiTheme="minorHAnsi"/>
          <w:sz w:val="22"/>
          <w:szCs w:val="22"/>
        </w:rPr>
        <w:t>203</w:t>
      </w:r>
      <w:r w:rsidRPr="00316A4C">
        <w:rPr>
          <w:rFonts w:asciiTheme="minorHAnsi" w:hAnsiTheme="minorHAnsi"/>
          <w:sz w:val="22"/>
          <w:szCs w:val="22"/>
        </w:rPr>
        <w:t>.</w:t>
      </w:r>
      <w:r w:rsidR="004E1C38" w:rsidRPr="00316A4C">
        <w:rPr>
          <w:rFonts w:asciiTheme="minorHAnsi" w:hAnsiTheme="minorHAnsi"/>
          <w:sz w:val="22"/>
          <w:szCs w:val="22"/>
        </w:rPr>
        <w:t xml:space="preserve">  </w:t>
      </w:r>
      <w:proofErr w:type="gramStart"/>
      <w:r w:rsidR="001475F3" w:rsidRPr="00316A4C">
        <w:rPr>
          <w:rFonts w:asciiTheme="minorHAnsi" w:hAnsiTheme="minorHAnsi"/>
          <w:sz w:val="22"/>
        </w:rPr>
        <w:t>A</w:t>
      </w:r>
      <w:proofErr w:type="gramEnd"/>
      <w:r w:rsidR="001475F3" w:rsidRPr="00316A4C">
        <w:rPr>
          <w:rFonts w:asciiTheme="minorHAnsi" w:hAnsiTheme="minorHAnsi"/>
          <w:sz w:val="22"/>
        </w:rPr>
        <w:t xml:space="preserve"> SIR should be completed after the regional office and nurse specialist have been notified</w:t>
      </w:r>
      <w:r w:rsidR="004E1C38" w:rsidRPr="00316A4C">
        <w:rPr>
          <w:rFonts w:asciiTheme="minorHAnsi" w:hAnsiTheme="minorHAnsi"/>
          <w:sz w:val="22"/>
        </w:rPr>
        <w:t xml:space="preserve"> </w:t>
      </w:r>
      <w:r w:rsidR="000D77FF">
        <w:rPr>
          <w:rFonts w:asciiTheme="minorHAnsi" w:hAnsiTheme="minorHAnsi"/>
          <w:sz w:val="22"/>
        </w:rPr>
        <w:t xml:space="preserve">as </w:t>
      </w:r>
      <w:r w:rsidR="004E1C38" w:rsidRPr="00316A4C">
        <w:rPr>
          <w:rFonts w:asciiTheme="minorHAnsi" w:hAnsiTheme="minorHAnsi"/>
          <w:sz w:val="22"/>
        </w:rPr>
        <w:t>per</w:t>
      </w:r>
      <w:r w:rsidR="00C33CB6">
        <w:rPr>
          <w:rFonts w:asciiTheme="minorHAnsi" w:hAnsiTheme="minorHAnsi"/>
          <w:sz w:val="22"/>
          <w:szCs w:val="22"/>
        </w:rPr>
        <w:t xml:space="preserve"> PRH</w:t>
      </w:r>
      <w:r w:rsidR="004E1C38" w:rsidRPr="00316A4C">
        <w:rPr>
          <w:rFonts w:asciiTheme="minorHAnsi" w:hAnsiTheme="minorHAnsi"/>
          <w:sz w:val="22"/>
          <w:szCs w:val="22"/>
        </w:rPr>
        <w:t xml:space="preserve">, </w:t>
      </w:r>
      <w:r w:rsidR="00AA0D74" w:rsidRPr="00316A4C">
        <w:rPr>
          <w:rFonts w:asciiTheme="minorHAnsi" w:hAnsiTheme="minorHAnsi"/>
          <w:sz w:val="22"/>
          <w:szCs w:val="22"/>
        </w:rPr>
        <w:t>Chapter 5, Section 5.5 Management and Reporting of Significant Incidents</w:t>
      </w:r>
    </w:p>
    <w:p w14:paraId="686E0FD6" w14:textId="77777777" w:rsidR="00697DF2" w:rsidRPr="00E35A86" w:rsidRDefault="00697DF2" w:rsidP="007E5A45">
      <w:pPr>
        <w:rPr>
          <w:rFonts w:asciiTheme="minorHAnsi" w:hAnsiTheme="minorHAnsi"/>
          <w:sz w:val="22"/>
          <w:szCs w:val="22"/>
        </w:rPr>
      </w:pPr>
    </w:p>
    <w:p w14:paraId="6162767B" w14:textId="77777777" w:rsidR="00AB2B3C" w:rsidRPr="00E35A86" w:rsidRDefault="007E5A45" w:rsidP="00567FA3">
      <w:pPr>
        <w:pStyle w:val="ListParagraph"/>
        <w:widowControl w:val="0"/>
        <w:numPr>
          <w:ilvl w:val="0"/>
          <w:numId w:val="14"/>
        </w:numPr>
        <w:rPr>
          <w:rFonts w:asciiTheme="minorHAnsi" w:hAnsiTheme="minorHAnsi"/>
          <w:b/>
          <w:sz w:val="22"/>
          <w:szCs w:val="22"/>
        </w:rPr>
      </w:pPr>
      <w:r w:rsidRPr="00E35A86">
        <w:rPr>
          <w:rFonts w:asciiTheme="minorHAnsi" w:hAnsiTheme="minorHAnsi"/>
          <w:b/>
          <w:sz w:val="22"/>
          <w:szCs w:val="22"/>
        </w:rPr>
        <w:t xml:space="preserve">Observation </w:t>
      </w:r>
      <w:r w:rsidR="00697DF2" w:rsidRPr="00E35A86">
        <w:rPr>
          <w:rFonts w:asciiTheme="minorHAnsi" w:hAnsiTheme="minorHAnsi"/>
          <w:b/>
          <w:sz w:val="22"/>
          <w:szCs w:val="22"/>
        </w:rPr>
        <w:t>of</w:t>
      </w:r>
      <w:r w:rsidR="00465F00" w:rsidRPr="00E35A86">
        <w:rPr>
          <w:rFonts w:asciiTheme="minorHAnsi" w:hAnsiTheme="minorHAnsi"/>
          <w:b/>
          <w:sz w:val="22"/>
          <w:szCs w:val="22"/>
        </w:rPr>
        <w:t xml:space="preserve"> Self-Administration of</w:t>
      </w:r>
      <w:r w:rsidR="00697DF2" w:rsidRPr="00E35A86">
        <w:rPr>
          <w:rFonts w:asciiTheme="minorHAnsi" w:hAnsiTheme="minorHAnsi"/>
          <w:b/>
          <w:sz w:val="22"/>
          <w:szCs w:val="22"/>
        </w:rPr>
        <w:t xml:space="preserve"> Controlled Substances </w:t>
      </w:r>
      <w:r w:rsidRPr="00E35A86">
        <w:rPr>
          <w:rFonts w:asciiTheme="minorHAnsi" w:hAnsiTheme="minorHAnsi"/>
          <w:b/>
          <w:sz w:val="22"/>
          <w:szCs w:val="22"/>
        </w:rPr>
        <w:t>After Hours (</w:t>
      </w:r>
      <w:r w:rsidRPr="00E35A86">
        <w:rPr>
          <w:rFonts w:asciiTheme="minorHAnsi" w:hAnsiTheme="minorHAnsi"/>
          <w:b/>
          <w:color w:val="FF0000"/>
          <w:sz w:val="22"/>
          <w:szCs w:val="22"/>
        </w:rPr>
        <w:t>example</w:t>
      </w:r>
      <w:r w:rsidRPr="00E35A86">
        <w:rPr>
          <w:rFonts w:asciiTheme="minorHAnsi" w:hAnsiTheme="minorHAnsi"/>
          <w:b/>
          <w:sz w:val="22"/>
          <w:szCs w:val="22"/>
        </w:rPr>
        <w:t>):</w:t>
      </w:r>
    </w:p>
    <w:p w14:paraId="1968428C" w14:textId="77777777" w:rsidR="003C27EE" w:rsidRPr="00E35A86" w:rsidRDefault="003C27EE" w:rsidP="00465F00">
      <w:pPr>
        <w:widowControl w:val="0"/>
        <w:rPr>
          <w:rFonts w:asciiTheme="minorHAnsi" w:hAnsiTheme="minorHAnsi"/>
          <w:sz w:val="22"/>
          <w:szCs w:val="22"/>
        </w:rPr>
      </w:pPr>
    </w:p>
    <w:p w14:paraId="4FCDC3FC" w14:textId="77777777" w:rsidR="00AE1885" w:rsidRPr="00316A4C" w:rsidRDefault="00AE1885" w:rsidP="00AE1885">
      <w:pPr>
        <w:pStyle w:val="ListParagraph"/>
        <w:widowControl w:val="0"/>
        <w:numPr>
          <w:ilvl w:val="0"/>
          <w:numId w:val="11"/>
        </w:numPr>
        <w:rPr>
          <w:rFonts w:asciiTheme="minorHAnsi" w:hAnsiTheme="minorHAnsi"/>
          <w:color w:val="FF0000"/>
          <w:sz w:val="22"/>
          <w:szCs w:val="22"/>
        </w:rPr>
      </w:pPr>
      <w:r w:rsidRPr="00316A4C">
        <w:rPr>
          <w:rFonts w:asciiTheme="minorHAnsi" w:hAnsiTheme="minorHAnsi"/>
          <w:sz w:val="22"/>
          <w:szCs w:val="22"/>
        </w:rPr>
        <w:lastRenderedPageBreak/>
        <w:t xml:space="preserve">When the HWC is closed, the administering practitioner will place all prescribed medication </w:t>
      </w:r>
      <w:r w:rsidRPr="00316A4C">
        <w:rPr>
          <w:rFonts w:asciiTheme="minorHAnsi" w:hAnsiTheme="minorHAnsi"/>
          <w:color w:val="0070C0"/>
          <w:sz w:val="22"/>
          <w:szCs w:val="22"/>
        </w:rPr>
        <w:t xml:space="preserve">in the </w:t>
      </w:r>
      <w:r w:rsidRPr="00316A4C">
        <w:rPr>
          <w:rFonts w:asciiTheme="minorHAnsi" w:hAnsiTheme="minorHAnsi"/>
          <w:b/>
          <w:color w:val="0070C0"/>
          <w:sz w:val="22"/>
          <w:szCs w:val="22"/>
        </w:rPr>
        <w:t>(</w:t>
      </w:r>
      <w:r w:rsidRPr="00316A4C">
        <w:rPr>
          <w:rFonts w:asciiTheme="minorHAnsi" w:hAnsiTheme="minorHAnsi"/>
          <w:b/>
          <w:color w:val="70AD47" w:themeColor="accent6"/>
          <w:sz w:val="22"/>
          <w:szCs w:val="22"/>
          <w:u w:val="single"/>
        </w:rPr>
        <w:t>Location of Medication Lockboxes</w:t>
      </w:r>
      <w:r w:rsidRPr="00316A4C">
        <w:rPr>
          <w:rFonts w:asciiTheme="minorHAnsi" w:hAnsiTheme="minorHAnsi"/>
          <w:b/>
          <w:color w:val="0070C0"/>
          <w:sz w:val="22"/>
          <w:szCs w:val="22"/>
        </w:rPr>
        <w:t xml:space="preserve">) </w:t>
      </w:r>
      <w:r w:rsidRPr="00316A4C">
        <w:rPr>
          <w:rFonts w:asciiTheme="minorHAnsi" w:hAnsiTheme="minorHAnsi"/>
          <w:color w:val="0070C0"/>
          <w:sz w:val="22"/>
          <w:szCs w:val="22"/>
        </w:rPr>
        <w:t>centrally located prescription medication lockbox</w:t>
      </w:r>
      <w:r w:rsidR="001475F3">
        <w:rPr>
          <w:rFonts w:asciiTheme="minorHAnsi" w:hAnsiTheme="minorHAnsi"/>
          <w:color w:val="0070C0"/>
          <w:sz w:val="22"/>
          <w:szCs w:val="22"/>
        </w:rPr>
        <w:t>,</w:t>
      </w:r>
      <w:r w:rsidRPr="00316A4C">
        <w:rPr>
          <w:rFonts w:asciiTheme="minorHAnsi" w:hAnsiTheme="minorHAnsi"/>
          <w:color w:val="0070C0"/>
          <w:sz w:val="22"/>
          <w:szCs w:val="22"/>
        </w:rPr>
        <w:t xml:space="preserve"> and a controlled medication observation record (CMOR) </w:t>
      </w:r>
      <w:r w:rsidR="001475F3">
        <w:rPr>
          <w:rFonts w:asciiTheme="minorHAnsi" w:hAnsiTheme="minorHAnsi"/>
          <w:color w:val="0070C0"/>
          <w:sz w:val="22"/>
          <w:szCs w:val="22"/>
        </w:rPr>
        <w:t>will be</w:t>
      </w:r>
      <w:r w:rsidR="001475F3" w:rsidRPr="00316A4C">
        <w:rPr>
          <w:rFonts w:asciiTheme="minorHAnsi" w:hAnsiTheme="minorHAnsi"/>
          <w:color w:val="0070C0"/>
          <w:sz w:val="22"/>
          <w:szCs w:val="22"/>
        </w:rPr>
        <w:t xml:space="preserve"> </w:t>
      </w:r>
      <w:r w:rsidRPr="00316A4C">
        <w:rPr>
          <w:rFonts w:asciiTheme="minorHAnsi" w:hAnsiTheme="minorHAnsi"/>
          <w:color w:val="0070C0"/>
          <w:sz w:val="22"/>
          <w:szCs w:val="22"/>
        </w:rPr>
        <w:t>sen</w:t>
      </w:r>
      <w:r w:rsidR="001475F3">
        <w:rPr>
          <w:rFonts w:asciiTheme="minorHAnsi" w:hAnsiTheme="minorHAnsi"/>
          <w:color w:val="0070C0"/>
          <w:sz w:val="22"/>
          <w:szCs w:val="22"/>
        </w:rPr>
        <w:t>t</w:t>
      </w:r>
      <w:r w:rsidRPr="00316A4C">
        <w:rPr>
          <w:rFonts w:asciiTheme="minorHAnsi" w:hAnsiTheme="minorHAnsi"/>
          <w:color w:val="0070C0"/>
          <w:sz w:val="22"/>
          <w:szCs w:val="22"/>
        </w:rPr>
        <w:t xml:space="preserve"> to </w:t>
      </w:r>
      <w:r w:rsidRPr="00316A4C">
        <w:rPr>
          <w:rFonts w:asciiTheme="minorHAnsi" w:hAnsiTheme="minorHAnsi"/>
          <w:color w:val="70AD47" w:themeColor="accent6"/>
          <w:sz w:val="22"/>
          <w:szCs w:val="22"/>
        </w:rPr>
        <w:t xml:space="preserve">Social Development/Residential </w:t>
      </w:r>
      <w:r w:rsidRPr="00316A4C">
        <w:rPr>
          <w:rFonts w:asciiTheme="minorHAnsi" w:hAnsiTheme="minorHAnsi"/>
          <w:color w:val="0070C0"/>
          <w:sz w:val="22"/>
          <w:szCs w:val="22"/>
        </w:rPr>
        <w:t xml:space="preserve">to be readily accessible to accompany the student to their medication lockbox.  </w:t>
      </w:r>
    </w:p>
    <w:p w14:paraId="23E46D32" w14:textId="244AF61D" w:rsidR="00DD21E3" w:rsidRPr="00C257C5" w:rsidRDefault="003C27EE" w:rsidP="00C56201">
      <w:pPr>
        <w:numPr>
          <w:ilvl w:val="0"/>
          <w:numId w:val="11"/>
        </w:numPr>
        <w:contextualSpacing/>
        <w:rPr>
          <w:rFonts w:asciiTheme="minorHAnsi" w:hAnsiTheme="minorHAnsi"/>
          <w:sz w:val="22"/>
          <w:szCs w:val="22"/>
        </w:rPr>
      </w:pPr>
      <w:r w:rsidRPr="00C257C5">
        <w:rPr>
          <w:rFonts w:asciiTheme="minorHAnsi" w:hAnsiTheme="minorHAnsi"/>
          <w:sz w:val="22"/>
          <w:szCs w:val="22"/>
        </w:rPr>
        <w:t xml:space="preserve">Controlled </w:t>
      </w:r>
      <w:r w:rsidR="00E5006D" w:rsidRPr="00C257C5">
        <w:rPr>
          <w:rFonts w:asciiTheme="minorHAnsi" w:hAnsiTheme="minorHAnsi"/>
          <w:sz w:val="22"/>
          <w:szCs w:val="22"/>
        </w:rPr>
        <w:t>substances</w:t>
      </w:r>
      <w:r w:rsidR="007E5A45" w:rsidRPr="00C257C5">
        <w:rPr>
          <w:rFonts w:asciiTheme="minorHAnsi" w:hAnsiTheme="minorHAnsi"/>
          <w:sz w:val="22"/>
          <w:szCs w:val="22"/>
        </w:rPr>
        <w:t xml:space="preserve"> in the lockbox must be properly labeled and </w:t>
      </w:r>
      <w:r w:rsidR="00DD21E3" w:rsidRPr="00C257C5">
        <w:rPr>
          <w:rFonts w:asciiTheme="minorHAnsi" w:hAnsiTheme="minorHAnsi"/>
          <w:sz w:val="22"/>
          <w:szCs w:val="22"/>
        </w:rPr>
        <w:t>packaged</w:t>
      </w:r>
      <w:r w:rsidR="007E5A45" w:rsidRPr="00C257C5">
        <w:rPr>
          <w:rFonts w:asciiTheme="minorHAnsi" w:hAnsiTheme="minorHAnsi"/>
          <w:sz w:val="22"/>
          <w:szCs w:val="22"/>
        </w:rPr>
        <w:t xml:space="preserve"> in compliance with </w:t>
      </w:r>
      <w:r w:rsidRPr="00C257C5">
        <w:rPr>
          <w:rFonts w:asciiTheme="minorHAnsi" w:hAnsiTheme="minorHAnsi"/>
          <w:sz w:val="22"/>
          <w:szCs w:val="22"/>
        </w:rPr>
        <w:t>21 CFR Part 1300 and other applicable state laws</w:t>
      </w:r>
      <w:r w:rsidR="007E5A45" w:rsidRPr="00C257C5">
        <w:rPr>
          <w:rFonts w:asciiTheme="minorHAnsi" w:hAnsiTheme="minorHAnsi"/>
          <w:sz w:val="22"/>
          <w:szCs w:val="22"/>
        </w:rPr>
        <w:t xml:space="preserve">. </w:t>
      </w:r>
      <w:r w:rsidR="00A51DD9" w:rsidRPr="00C257C5">
        <w:rPr>
          <w:rFonts w:asciiTheme="minorHAnsi" w:hAnsiTheme="minorHAnsi"/>
          <w:sz w:val="22"/>
          <w:szCs w:val="22"/>
        </w:rPr>
        <w:t xml:space="preserve"> </w:t>
      </w:r>
      <w:r w:rsidR="00C257C5" w:rsidRPr="007A5A75">
        <w:rPr>
          <w:rFonts w:asciiTheme="minorHAnsi" w:hAnsiTheme="minorHAnsi"/>
          <w:color w:val="0070C0"/>
          <w:sz w:val="22"/>
          <w:szCs w:val="22"/>
        </w:rPr>
        <w:t xml:space="preserve">In the wellness center </w:t>
      </w:r>
      <w:r w:rsidR="00C257C5" w:rsidRPr="00C257C5">
        <w:rPr>
          <w:rFonts w:asciiTheme="minorHAnsi" w:hAnsiTheme="minorHAnsi"/>
          <w:sz w:val="22"/>
          <w:szCs w:val="22"/>
        </w:rPr>
        <w:t xml:space="preserve">a </w:t>
      </w:r>
      <w:r w:rsidR="000748B1" w:rsidRPr="00C257C5">
        <w:rPr>
          <w:rFonts w:asciiTheme="minorHAnsi" w:hAnsiTheme="minorHAnsi"/>
          <w:sz w:val="22"/>
          <w:szCs w:val="22"/>
        </w:rPr>
        <w:t>two-person (one must be</w:t>
      </w:r>
      <w:r w:rsidR="00A51DD9" w:rsidRPr="00C257C5">
        <w:rPr>
          <w:rFonts w:asciiTheme="minorHAnsi" w:hAnsiTheme="minorHAnsi"/>
          <w:sz w:val="22"/>
          <w:szCs w:val="22"/>
        </w:rPr>
        <w:t xml:space="preserve"> </w:t>
      </w:r>
      <w:r w:rsidR="00B70BD1" w:rsidRPr="00C257C5">
        <w:rPr>
          <w:rFonts w:asciiTheme="minorHAnsi" w:hAnsiTheme="minorHAnsi"/>
          <w:sz w:val="22"/>
          <w:szCs w:val="22"/>
        </w:rPr>
        <w:t>authorized under</w:t>
      </w:r>
      <w:r w:rsidR="00A51DD9" w:rsidRPr="00C257C5">
        <w:rPr>
          <w:rFonts w:asciiTheme="minorHAnsi" w:hAnsiTheme="minorHAnsi"/>
          <w:sz w:val="22"/>
          <w:szCs w:val="22"/>
        </w:rPr>
        <w:t xml:space="preserve"> their state license to dispense or administer controlled substances</w:t>
      </w:r>
      <w:r w:rsidR="000748B1" w:rsidRPr="00C257C5">
        <w:rPr>
          <w:rFonts w:asciiTheme="minorHAnsi" w:hAnsiTheme="minorHAnsi"/>
          <w:sz w:val="22"/>
          <w:szCs w:val="22"/>
        </w:rPr>
        <w:t>) count is required for packaging</w:t>
      </w:r>
      <w:r w:rsidR="00C257C5">
        <w:rPr>
          <w:rFonts w:asciiTheme="minorHAnsi" w:hAnsiTheme="minorHAnsi"/>
          <w:sz w:val="22"/>
          <w:szCs w:val="22"/>
        </w:rPr>
        <w:t xml:space="preserve"> </w:t>
      </w:r>
      <w:r w:rsidR="00C257C5" w:rsidRPr="007A5A75">
        <w:rPr>
          <w:rFonts w:asciiTheme="minorHAnsi" w:hAnsiTheme="minorHAnsi"/>
          <w:color w:val="0070C0"/>
          <w:sz w:val="22"/>
          <w:szCs w:val="22"/>
        </w:rPr>
        <w:t>and placing in the medication lockbox</w:t>
      </w:r>
      <w:r w:rsidR="000748B1" w:rsidRPr="007A5A75">
        <w:rPr>
          <w:rFonts w:asciiTheme="minorHAnsi" w:hAnsiTheme="minorHAnsi"/>
          <w:color w:val="0070C0"/>
          <w:sz w:val="22"/>
          <w:szCs w:val="22"/>
        </w:rPr>
        <w:t xml:space="preserve">. </w:t>
      </w:r>
      <w:r w:rsidR="00AA0D74">
        <w:rPr>
          <w:rFonts w:asciiTheme="minorHAnsi" w:hAnsiTheme="minorHAnsi"/>
          <w:color w:val="0070C0"/>
          <w:sz w:val="22"/>
          <w:szCs w:val="22"/>
        </w:rPr>
        <w:t>Put in PRH reference</w:t>
      </w:r>
    </w:p>
    <w:p w14:paraId="0D3DD80E" w14:textId="77777777" w:rsidR="003C27EE" w:rsidRPr="00E35A86" w:rsidRDefault="00DD21E3" w:rsidP="00C56201">
      <w:pPr>
        <w:numPr>
          <w:ilvl w:val="0"/>
          <w:numId w:val="11"/>
        </w:numPr>
        <w:contextualSpacing/>
        <w:rPr>
          <w:rFonts w:asciiTheme="minorHAnsi" w:hAnsiTheme="minorHAnsi"/>
          <w:sz w:val="22"/>
          <w:szCs w:val="22"/>
        </w:rPr>
      </w:pPr>
      <w:r w:rsidRPr="00E35A86">
        <w:rPr>
          <w:rFonts w:asciiTheme="minorHAnsi" w:hAnsiTheme="minorHAnsi"/>
          <w:sz w:val="22"/>
          <w:szCs w:val="22"/>
        </w:rPr>
        <w:t xml:space="preserve">Depending on state law, students may self-package their medications for the lockbox under the observation of a staff nurse.  </w:t>
      </w:r>
    </w:p>
    <w:p w14:paraId="1896501A" w14:textId="77777777" w:rsidR="00AE1885" w:rsidRPr="00316A4C" w:rsidRDefault="00AE1885" w:rsidP="00AE1885">
      <w:pPr>
        <w:pStyle w:val="ListParagraph"/>
        <w:widowControl w:val="0"/>
        <w:numPr>
          <w:ilvl w:val="0"/>
          <w:numId w:val="6"/>
        </w:numPr>
        <w:rPr>
          <w:rFonts w:asciiTheme="minorHAnsi" w:hAnsiTheme="minorHAnsi"/>
          <w:color w:val="0070C0"/>
          <w:sz w:val="22"/>
        </w:rPr>
      </w:pPr>
      <w:r w:rsidRPr="00316A4C">
        <w:rPr>
          <w:rFonts w:asciiTheme="minorHAnsi" w:hAnsiTheme="minorHAnsi"/>
          <w:sz w:val="22"/>
        </w:rPr>
        <w:t xml:space="preserve">Unlicensed staff </w:t>
      </w:r>
      <w:r w:rsidRPr="00316A4C">
        <w:rPr>
          <w:rFonts w:asciiTheme="minorHAnsi" w:hAnsiTheme="minorHAnsi"/>
          <w:b/>
          <w:color w:val="FF0000"/>
          <w:sz w:val="22"/>
        </w:rPr>
        <w:t>(determined by center)</w:t>
      </w:r>
      <w:r w:rsidRPr="00316A4C">
        <w:rPr>
          <w:rFonts w:asciiTheme="minorHAnsi" w:hAnsiTheme="minorHAnsi"/>
          <w:color w:val="FF0000"/>
          <w:sz w:val="22"/>
        </w:rPr>
        <w:t xml:space="preserve"> </w:t>
      </w:r>
      <w:r w:rsidRPr="00316A4C">
        <w:rPr>
          <w:rFonts w:asciiTheme="minorHAnsi" w:hAnsiTheme="minorHAnsi"/>
          <w:sz w:val="22"/>
        </w:rPr>
        <w:t>observe</w:t>
      </w:r>
      <w:r w:rsidRPr="00316A4C">
        <w:rPr>
          <w:rFonts w:asciiTheme="minorHAnsi" w:hAnsiTheme="minorHAnsi"/>
          <w:color w:val="0070C0"/>
          <w:sz w:val="22"/>
        </w:rPr>
        <w:t xml:space="preserve">/accompany </w:t>
      </w:r>
      <w:r w:rsidRPr="00316A4C">
        <w:rPr>
          <w:rFonts w:asciiTheme="minorHAnsi" w:hAnsiTheme="minorHAnsi"/>
          <w:sz w:val="22"/>
        </w:rPr>
        <w:t xml:space="preserve">students to </w:t>
      </w:r>
      <w:r w:rsidRPr="00316A4C">
        <w:rPr>
          <w:rFonts w:asciiTheme="minorHAnsi" w:hAnsiTheme="minorHAnsi"/>
          <w:color w:val="0070C0"/>
          <w:sz w:val="22"/>
        </w:rPr>
        <w:t xml:space="preserve">access the student’s medication lockbox </w:t>
      </w:r>
      <w:r w:rsidRPr="00316A4C">
        <w:rPr>
          <w:rFonts w:asciiTheme="minorHAnsi" w:hAnsiTheme="minorHAnsi"/>
          <w:sz w:val="22"/>
        </w:rPr>
        <w:t xml:space="preserve">in a safe and controlled manner.  This is similar to a home “medicine cabinet” </w:t>
      </w:r>
      <w:r w:rsidRPr="00316A4C">
        <w:rPr>
          <w:rFonts w:asciiTheme="minorHAnsi" w:hAnsiTheme="minorHAnsi"/>
          <w:color w:val="FF0000"/>
          <w:sz w:val="22"/>
        </w:rPr>
        <w:t>or a mailbox system</w:t>
      </w:r>
      <w:r w:rsidRPr="00316A4C">
        <w:rPr>
          <w:rFonts w:asciiTheme="minorHAnsi" w:hAnsiTheme="minorHAnsi"/>
          <w:sz w:val="22"/>
        </w:rPr>
        <w:t>.  Staff observing</w:t>
      </w:r>
      <w:r w:rsidRPr="00316A4C">
        <w:rPr>
          <w:rFonts w:asciiTheme="minorHAnsi" w:hAnsiTheme="minorHAnsi"/>
          <w:color w:val="0070C0"/>
          <w:sz w:val="22"/>
        </w:rPr>
        <w:t xml:space="preserve">/accompanying must make sure the CMOR is signed. </w:t>
      </w:r>
    </w:p>
    <w:p w14:paraId="598BC611" w14:textId="77777777" w:rsidR="00AE1885" w:rsidRPr="00DA68D3" w:rsidRDefault="00AE1885" w:rsidP="00AE1885">
      <w:pPr>
        <w:widowControl w:val="0"/>
        <w:rPr>
          <w:rFonts w:asciiTheme="minorHAnsi" w:hAnsiTheme="minorHAnsi"/>
          <w:sz w:val="22"/>
          <w:szCs w:val="22"/>
        </w:rPr>
      </w:pPr>
    </w:p>
    <w:p w14:paraId="623A6519" w14:textId="77777777" w:rsidR="00AE1885" w:rsidRPr="00DA68D3" w:rsidRDefault="00AE1885" w:rsidP="00AE1885">
      <w:pPr>
        <w:numPr>
          <w:ilvl w:val="0"/>
          <w:numId w:val="10"/>
        </w:numPr>
        <w:ind w:left="1080"/>
        <w:contextualSpacing/>
        <w:rPr>
          <w:rFonts w:asciiTheme="minorHAnsi" w:hAnsiTheme="minorHAnsi"/>
          <w:sz w:val="22"/>
          <w:szCs w:val="22"/>
        </w:rPr>
      </w:pPr>
      <w:r w:rsidRPr="007A5A75">
        <w:rPr>
          <w:rFonts w:asciiTheme="minorHAnsi" w:hAnsiTheme="minorHAnsi"/>
          <w:color w:val="0070C0"/>
          <w:sz w:val="22"/>
          <w:szCs w:val="22"/>
        </w:rPr>
        <w:t>Student</w:t>
      </w:r>
      <w:r w:rsidRPr="00DA68D3">
        <w:rPr>
          <w:rFonts w:asciiTheme="minorHAnsi" w:hAnsiTheme="minorHAnsi"/>
          <w:sz w:val="22"/>
          <w:szCs w:val="22"/>
        </w:rPr>
        <w:t xml:space="preserve"> opens lockbox</w:t>
      </w:r>
      <w:r>
        <w:rPr>
          <w:rFonts w:asciiTheme="minorHAnsi" w:hAnsiTheme="minorHAnsi"/>
          <w:sz w:val="22"/>
          <w:szCs w:val="22"/>
        </w:rPr>
        <w:t xml:space="preserve"> with assigned key</w:t>
      </w:r>
      <w:r w:rsidRPr="00DA68D3">
        <w:rPr>
          <w:rFonts w:asciiTheme="minorHAnsi" w:hAnsiTheme="minorHAnsi"/>
          <w:sz w:val="22"/>
          <w:szCs w:val="22"/>
        </w:rPr>
        <w:t xml:space="preserve">. </w:t>
      </w:r>
    </w:p>
    <w:p w14:paraId="754551A3" w14:textId="77777777" w:rsidR="00AE1885" w:rsidRPr="007A5A75" w:rsidRDefault="00AE1885" w:rsidP="00AE1885">
      <w:pPr>
        <w:numPr>
          <w:ilvl w:val="0"/>
          <w:numId w:val="10"/>
        </w:numPr>
        <w:ind w:left="1080"/>
        <w:contextualSpacing/>
        <w:rPr>
          <w:rFonts w:asciiTheme="minorHAnsi" w:hAnsiTheme="minorHAnsi"/>
          <w:color w:val="0070C0"/>
          <w:sz w:val="22"/>
          <w:szCs w:val="22"/>
        </w:rPr>
      </w:pPr>
      <w:r w:rsidRPr="00DA68D3">
        <w:rPr>
          <w:rFonts w:asciiTheme="minorHAnsi" w:hAnsiTheme="minorHAnsi"/>
          <w:sz w:val="22"/>
          <w:szCs w:val="22"/>
        </w:rPr>
        <w:t xml:space="preserve">Student’s prescribed medication is </w:t>
      </w:r>
      <w:r w:rsidRPr="007A5A75">
        <w:rPr>
          <w:rFonts w:asciiTheme="minorHAnsi" w:hAnsiTheme="minorHAnsi"/>
          <w:color w:val="0070C0"/>
          <w:sz w:val="22"/>
          <w:szCs w:val="22"/>
        </w:rPr>
        <w:t xml:space="preserve">safely made </w:t>
      </w:r>
      <w:r w:rsidRPr="00DA68D3">
        <w:rPr>
          <w:rFonts w:asciiTheme="minorHAnsi" w:hAnsiTheme="minorHAnsi"/>
          <w:sz w:val="22"/>
          <w:szCs w:val="22"/>
        </w:rPr>
        <w:t>available to the student</w:t>
      </w:r>
      <w:r>
        <w:rPr>
          <w:rFonts w:asciiTheme="minorHAnsi" w:hAnsiTheme="minorHAnsi"/>
          <w:sz w:val="22"/>
          <w:szCs w:val="22"/>
        </w:rPr>
        <w:t xml:space="preserve"> </w:t>
      </w:r>
      <w:r w:rsidRPr="007A5A75">
        <w:rPr>
          <w:rFonts w:asciiTheme="minorHAnsi" w:hAnsiTheme="minorHAnsi"/>
          <w:color w:val="0070C0"/>
          <w:sz w:val="22"/>
          <w:szCs w:val="22"/>
        </w:rPr>
        <w:t>via the medication lockbox.</w:t>
      </w:r>
    </w:p>
    <w:p w14:paraId="7F59C715" w14:textId="77777777" w:rsidR="00AE1885" w:rsidRPr="007A5A75" w:rsidRDefault="00AE1885" w:rsidP="00AE1885">
      <w:pPr>
        <w:numPr>
          <w:ilvl w:val="0"/>
          <w:numId w:val="10"/>
        </w:numPr>
        <w:ind w:left="1080"/>
        <w:contextualSpacing/>
        <w:rPr>
          <w:rFonts w:asciiTheme="minorHAnsi" w:hAnsiTheme="minorHAnsi"/>
          <w:color w:val="0070C0"/>
          <w:sz w:val="22"/>
          <w:szCs w:val="22"/>
        </w:rPr>
      </w:pPr>
      <w:r w:rsidRPr="007A5A75">
        <w:rPr>
          <w:rFonts w:asciiTheme="minorHAnsi" w:hAnsiTheme="minorHAnsi"/>
          <w:color w:val="0070C0"/>
          <w:sz w:val="22"/>
          <w:szCs w:val="22"/>
        </w:rPr>
        <w:t>Accompanying staff person must ensure the correct identity of the student accessing the medication.</w:t>
      </w:r>
    </w:p>
    <w:p w14:paraId="32376DFC" w14:textId="77777777" w:rsidR="00AE1885" w:rsidRPr="00DA68D3" w:rsidRDefault="00AE1885" w:rsidP="00AE1885">
      <w:pPr>
        <w:numPr>
          <w:ilvl w:val="0"/>
          <w:numId w:val="10"/>
        </w:numPr>
        <w:ind w:left="1080"/>
        <w:contextualSpacing/>
        <w:rPr>
          <w:rFonts w:asciiTheme="minorHAnsi" w:hAnsiTheme="minorHAnsi"/>
          <w:sz w:val="22"/>
          <w:szCs w:val="22"/>
        </w:rPr>
      </w:pPr>
      <w:r w:rsidRPr="00DA68D3">
        <w:rPr>
          <w:rFonts w:asciiTheme="minorHAnsi" w:hAnsiTheme="minorHAnsi"/>
          <w:sz w:val="22"/>
          <w:szCs w:val="22"/>
        </w:rPr>
        <w:t xml:space="preserve">Authorized staff person documents observation on the MOR, signs it, and </w:t>
      </w:r>
      <w:r>
        <w:rPr>
          <w:rFonts w:asciiTheme="minorHAnsi" w:hAnsiTheme="minorHAnsi"/>
          <w:sz w:val="22"/>
          <w:szCs w:val="22"/>
        </w:rPr>
        <w:t xml:space="preserve">has the </w:t>
      </w:r>
      <w:r w:rsidRPr="00DA68D3">
        <w:rPr>
          <w:rFonts w:asciiTheme="minorHAnsi" w:hAnsiTheme="minorHAnsi"/>
          <w:sz w:val="22"/>
          <w:szCs w:val="22"/>
        </w:rPr>
        <w:t xml:space="preserve">student </w:t>
      </w:r>
      <w:r w:rsidRPr="007A5A75">
        <w:rPr>
          <w:rFonts w:asciiTheme="minorHAnsi" w:hAnsiTheme="minorHAnsi"/>
          <w:color w:val="0070C0"/>
          <w:sz w:val="22"/>
          <w:szCs w:val="22"/>
        </w:rPr>
        <w:t xml:space="preserve">sign and date </w:t>
      </w:r>
      <w:r w:rsidRPr="00DA68D3">
        <w:rPr>
          <w:rFonts w:asciiTheme="minorHAnsi" w:hAnsiTheme="minorHAnsi"/>
          <w:sz w:val="22"/>
          <w:szCs w:val="22"/>
        </w:rPr>
        <w:t xml:space="preserve">the </w:t>
      </w:r>
      <w:r w:rsidR="007A5A75">
        <w:rPr>
          <w:rFonts w:asciiTheme="minorHAnsi" w:hAnsiTheme="minorHAnsi"/>
          <w:sz w:val="22"/>
          <w:szCs w:val="22"/>
        </w:rPr>
        <w:t>C</w:t>
      </w:r>
      <w:r w:rsidRPr="00DA68D3">
        <w:rPr>
          <w:rFonts w:asciiTheme="minorHAnsi" w:hAnsiTheme="minorHAnsi"/>
          <w:sz w:val="22"/>
          <w:szCs w:val="22"/>
        </w:rPr>
        <w:t>MOR (See MOR Template Form).</w:t>
      </w:r>
    </w:p>
    <w:p w14:paraId="1383320B" w14:textId="77777777" w:rsidR="00AE1885" w:rsidRPr="00EB5595" w:rsidRDefault="00AE1885" w:rsidP="00AE1885">
      <w:pPr>
        <w:pStyle w:val="ListParagraph"/>
        <w:numPr>
          <w:ilvl w:val="0"/>
          <w:numId w:val="10"/>
        </w:numPr>
        <w:ind w:left="1080"/>
        <w:rPr>
          <w:rFonts w:asciiTheme="minorHAnsi" w:hAnsiTheme="minorHAnsi"/>
          <w:sz w:val="22"/>
          <w:szCs w:val="22"/>
        </w:rPr>
      </w:pPr>
      <w:r w:rsidRPr="00EB5595">
        <w:rPr>
          <w:rFonts w:asciiTheme="minorHAnsi" w:hAnsiTheme="minorHAnsi"/>
          <w:sz w:val="22"/>
          <w:szCs w:val="22"/>
        </w:rPr>
        <w:t xml:space="preserve">The signed </w:t>
      </w:r>
      <w:r>
        <w:rPr>
          <w:rFonts w:asciiTheme="minorHAnsi" w:hAnsiTheme="minorHAnsi"/>
          <w:sz w:val="22"/>
          <w:szCs w:val="22"/>
        </w:rPr>
        <w:t>C</w:t>
      </w:r>
      <w:r w:rsidRPr="00EB5595">
        <w:rPr>
          <w:rFonts w:asciiTheme="minorHAnsi" w:hAnsiTheme="minorHAnsi"/>
          <w:sz w:val="22"/>
          <w:szCs w:val="22"/>
        </w:rPr>
        <w:t xml:space="preserve">MOR is </w:t>
      </w:r>
      <w:r>
        <w:rPr>
          <w:rFonts w:asciiTheme="minorHAnsi" w:hAnsiTheme="minorHAnsi"/>
          <w:sz w:val="22"/>
          <w:szCs w:val="22"/>
        </w:rPr>
        <w:t xml:space="preserve">kept </w:t>
      </w:r>
      <w:r w:rsidRPr="00EB5595">
        <w:rPr>
          <w:rFonts w:asciiTheme="minorHAnsi" w:hAnsiTheme="minorHAnsi"/>
          <w:sz w:val="22"/>
          <w:szCs w:val="22"/>
        </w:rPr>
        <w:t xml:space="preserve">securely locked </w:t>
      </w:r>
      <w:r w:rsidRPr="007A5A75">
        <w:rPr>
          <w:rFonts w:asciiTheme="minorHAnsi" w:hAnsiTheme="minorHAnsi"/>
          <w:color w:val="0070C0"/>
          <w:sz w:val="22"/>
          <w:szCs w:val="22"/>
        </w:rPr>
        <w:t>in_______.</w:t>
      </w:r>
    </w:p>
    <w:p w14:paraId="2B238D24" w14:textId="77777777" w:rsidR="00AE1885" w:rsidRPr="00DA68D3" w:rsidRDefault="00AE1885" w:rsidP="00AE1885">
      <w:pPr>
        <w:numPr>
          <w:ilvl w:val="0"/>
          <w:numId w:val="10"/>
        </w:numPr>
        <w:ind w:left="1080"/>
        <w:contextualSpacing/>
        <w:rPr>
          <w:rFonts w:asciiTheme="minorHAnsi" w:hAnsiTheme="minorHAnsi"/>
          <w:sz w:val="22"/>
          <w:szCs w:val="22"/>
        </w:rPr>
      </w:pPr>
      <w:r>
        <w:rPr>
          <w:rFonts w:asciiTheme="minorHAnsi" w:hAnsiTheme="minorHAnsi"/>
          <w:sz w:val="22"/>
          <w:szCs w:val="22"/>
        </w:rPr>
        <w:t>The observation</w:t>
      </w:r>
      <w:r w:rsidRPr="00DA68D3">
        <w:rPr>
          <w:rFonts w:asciiTheme="minorHAnsi" w:hAnsiTheme="minorHAnsi"/>
          <w:sz w:val="22"/>
          <w:szCs w:val="22"/>
        </w:rPr>
        <w:t xml:space="preserve"> sheets (MORs) are returned to the HWC each________ (</w:t>
      </w:r>
      <w:r w:rsidRPr="00E02A74">
        <w:rPr>
          <w:rFonts w:asciiTheme="minorHAnsi" w:hAnsiTheme="minorHAnsi"/>
          <w:b/>
          <w:color w:val="FF0000"/>
          <w:sz w:val="22"/>
          <w:szCs w:val="22"/>
        </w:rPr>
        <w:t xml:space="preserve">based on center’s individual policy, </w:t>
      </w:r>
      <w:r w:rsidRPr="00DA68D3">
        <w:rPr>
          <w:rFonts w:asciiTheme="minorHAnsi" w:hAnsiTheme="minorHAnsi"/>
          <w:b/>
          <w:color w:val="FF0000"/>
          <w:sz w:val="22"/>
          <w:szCs w:val="22"/>
        </w:rPr>
        <w:t>example: each morning or each Monday</w:t>
      </w:r>
      <w:r w:rsidRPr="00DA68D3">
        <w:rPr>
          <w:rFonts w:asciiTheme="minorHAnsi" w:hAnsiTheme="minorHAnsi"/>
          <w:sz w:val="22"/>
          <w:szCs w:val="22"/>
        </w:rPr>
        <w:t>).</w:t>
      </w:r>
    </w:p>
    <w:p w14:paraId="0DEA59F3" w14:textId="77777777" w:rsidR="00AE1885" w:rsidRPr="00DA68D3" w:rsidRDefault="00AE1885" w:rsidP="00AE1885">
      <w:pPr>
        <w:numPr>
          <w:ilvl w:val="0"/>
          <w:numId w:val="10"/>
        </w:numPr>
        <w:ind w:left="1080"/>
        <w:contextualSpacing/>
        <w:rPr>
          <w:rFonts w:asciiTheme="minorHAnsi" w:hAnsiTheme="minorHAnsi"/>
          <w:sz w:val="22"/>
          <w:szCs w:val="22"/>
        </w:rPr>
      </w:pPr>
      <w:r w:rsidRPr="00DA68D3">
        <w:rPr>
          <w:rFonts w:asciiTheme="minorHAnsi" w:hAnsiTheme="minorHAnsi"/>
          <w:sz w:val="22"/>
          <w:szCs w:val="22"/>
        </w:rPr>
        <w:t xml:space="preserve">The </w:t>
      </w:r>
      <w:r>
        <w:rPr>
          <w:rFonts w:asciiTheme="minorHAnsi" w:hAnsiTheme="minorHAnsi"/>
          <w:sz w:val="22"/>
          <w:szCs w:val="22"/>
        </w:rPr>
        <w:t>C</w:t>
      </w:r>
      <w:r w:rsidRPr="00DA68D3">
        <w:rPr>
          <w:rFonts w:asciiTheme="minorHAnsi" w:hAnsiTheme="minorHAnsi"/>
          <w:sz w:val="22"/>
          <w:szCs w:val="22"/>
        </w:rPr>
        <w:t>MOR will then be filed in the SHR by HWC staff.</w:t>
      </w:r>
    </w:p>
    <w:p w14:paraId="728977C5" w14:textId="77777777" w:rsidR="00AB2B3C" w:rsidRPr="00E35A86" w:rsidRDefault="00AB2B3C" w:rsidP="00470280">
      <w:pPr>
        <w:widowControl w:val="0"/>
        <w:rPr>
          <w:rFonts w:asciiTheme="minorHAnsi" w:hAnsiTheme="minorHAnsi"/>
          <w:b/>
          <w:sz w:val="22"/>
          <w:szCs w:val="22"/>
        </w:rPr>
      </w:pPr>
    </w:p>
    <w:p w14:paraId="1EC4BF1F" w14:textId="77777777" w:rsidR="00E43A34" w:rsidRPr="00E35A86" w:rsidRDefault="00E43A34" w:rsidP="00E43A34">
      <w:pPr>
        <w:pStyle w:val="ListParagraph"/>
        <w:widowControl w:val="0"/>
        <w:numPr>
          <w:ilvl w:val="0"/>
          <w:numId w:val="6"/>
        </w:numPr>
        <w:rPr>
          <w:rFonts w:asciiTheme="minorHAnsi" w:hAnsiTheme="minorHAnsi"/>
          <w:sz w:val="22"/>
          <w:szCs w:val="22"/>
        </w:rPr>
      </w:pPr>
      <w:r w:rsidRPr="00E35A86">
        <w:rPr>
          <w:rFonts w:asciiTheme="minorHAnsi" w:hAnsiTheme="minorHAnsi"/>
          <w:sz w:val="22"/>
          <w:szCs w:val="22"/>
        </w:rPr>
        <w:t>It is the responsibility of the HWC staff (</w:t>
      </w:r>
      <w:r w:rsidRPr="00E35A86">
        <w:rPr>
          <w:rFonts w:asciiTheme="minorHAnsi" w:hAnsiTheme="minorHAnsi"/>
          <w:b/>
          <w:color w:val="FF0000"/>
          <w:sz w:val="22"/>
          <w:szCs w:val="22"/>
        </w:rPr>
        <w:t>insert responsible personnel</w:t>
      </w:r>
      <w:r w:rsidRPr="00E35A86">
        <w:rPr>
          <w:rFonts w:asciiTheme="minorHAnsi" w:hAnsiTheme="minorHAnsi"/>
          <w:sz w:val="22"/>
          <w:szCs w:val="22"/>
        </w:rPr>
        <w:t>) to explain and ensure the student understand</w:t>
      </w:r>
      <w:r w:rsidR="00DA3B2F">
        <w:rPr>
          <w:rFonts w:asciiTheme="minorHAnsi" w:hAnsiTheme="minorHAnsi"/>
          <w:sz w:val="22"/>
          <w:szCs w:val="22"/>
        </w:rPr>
        <w:t>s</w:t>
      </w:r>
      <w:r w:rsidRPr="00E35A86">
        <w:rPr>
          <w:rFonts w:asciiTheme="minorHAnsi" w:hAnsiTheme="minorHAnsi"/>
          <w:sz w:val="22"/>
          <w:szCs w:val="22"/>
        </w:rPr>
        <w:t xml:space="preserve"> the process for obtaining individually prescribed medications from the assigned staff after hours, on weekends, and holidays. </w:t>
      </w:r>
    </w:p>
    <w:p w14:paraId="7CE4DA28" w14:textId="77777777" w:rsidR="00264F2B" w:rsidRPr="00E35A86" w:rsidRDefault="00264F2B" w:rsidP="00264F2B">
      <w:pPr>
        <w:widowControl w:val="0"/>
        <w:rPr>
          <w:rFonts w:asciiTheme="minorHAnsi" w:hAnsiTheme="minorHAnsi"/>
          <w:sz w:val="22"/>
          <w:szCs w:val="22"/>
        </w:rPr>
      </w:pPr>
    </w:p>
    <w:p w14:paraId="72921ED3" w14:textId="77777777" w:rsidR="00E43A34" w:rsidRPr="00E35A86" w:rsidRDefault="00E43A34" w:rsidP="00E43A34">
      <w:pPr>
        <w:pStyle w:val="ListParagraph"/>
        <w:widowControl w:val="0"/>
        <w:numPr>
          <w:ilvl w:val="1"/>
          <w:numId w:val="6"/>
        </w:numPr>
        <w:rPr>
          <w:rFonts w:asciiTheme="minorHAnsi" w:hAnsiTheme="minorHAnsi"/>
          <w:sz w:val="22"/>
          <w:szCs w:val="22"/>
        </w:rPr>
      </w:pPr>
      <w:r w:rsidRPr="00E35A86">
        <w:rPr>
          <w:rFonts w:asciiTheme="minorHAnsi" w:hAnsiTheme="minorHAnsi"/>
          <w:sz w:val="22"/>
          <w:szCs w:val="22"/>
        </w:rPr>
        <w:t xml:space="preserve">HWC staff should explain possible </w:t>
      </w:r>
      <w:r w:rsidR="001475F3">
        <w:rPr>
          <w:rFonts w:asciiTheme="minorHAnsi" w:hAnsiTheme="minorHAnsi"/>
          <w:sz w:val="22"/>
          <w:szCs w:val="22"/>
        </w:rPr>
        <w:t xml:space="preserve">medical and/or behavioral </w:t>
      </w:r>
      <w:r w:rsidRPr="00E35A86">
        <w:rPr>
          <w:rFonts w:asciiTheme="minorHAnsi" w:hAnsiTheme="minorHAnsi"/>
          <w:sz w:val="22"/>
          <w:szCs w:val="22"/>
        </w:rPr>
        <w:t xml:space="preserve">consequences of not taking medications as prescribed and that medications will be monitored closely. </w:t>
      </w:r>
    </w:p>
    <w:p w14:paraId="6AB56CE0" w14:textId="77777777" w:rsidR="001475F3" w:rsidRDefault="001475F3" w:rsidP="00316A4C">
      <w:pPr>
        <w:numPr>
          <w:ilvl w:val="1"/>
          <w:numId w:val="6"/>
        </w:numPr>
        <w:contextualSpacing/>
        <w:rPr>
          <w:rFonts w:asciiTheme="minorHAnsi" w:hAnsiTheme="minorHAnsi"/>
          <w:sz w:val="22"/>
          <w:szCs w:val="22"/>
        </w:rPr>
      </w:pPr>
      <w:r w:rsidRPr="00DA68D3">
        <w:rPr>
          <w:rFonts w:asciiTheme="minorHAnsi" w:hAnsiTheme="minorHAnsi"/>
          <w:sz w:val="22"/>
          <w:szCs w:val="22"/>
        </w:rPr>
        <w:t>Students should be informed that they are responsible for obtaining their medications after hours</w:t>
      </w:r>
      <w:r>
        <w:rPr>
          <w:rFonts w:asciiTheme="minorHAnsi" w:hAnsiTheme="minorHAnsi"/>
          <w:sz w:val="22"/>
          <w:szCs w:val="22"/>
        </w:rPr>
        <w:t xml:space="preserve">.  Staff will remind students to take their medication as necessary, </w:t>
      </w:r>
      <w:r w:rsidR="001E55C4">
        <w:rPr>
          <w:rFonts w:asciiTheme="minorHAnsi" w:hAnsiTheme="minorHAnsi"/>
          <w:sz w:val="22"/>
          <w:szCs w:val="22"/>
        </w:rPr>
        <w:t xml:space="preserve">and </w:t>
      </w:r>
      <w:r w:rsidR="001E55C4" w:rsidRPr="00DA68D3">
        <w:rPr>
          <w:rFonts w:asciiTheme="minorHAnsi" w:hAnsiTheme="minorHAnsi"/>
          <w:sz w:val="22"/>
          <w:szCs w:val="22"/>
        </w:rPr>
        <w:t>staff</w:t>
      </w:r>
      <w:r w:rsidRPr="00DA68D3">
        <w:rPr>
          <w:rFonts w:asciiTheme="minorHAnsi" w:hAnsiTheme="minorHAnsi"/>
          <w:sz w:val="22"/>
          <w:szCs w:val="22"/>
        </w:rPr>
        <w:t xml:space="preserve"> will</w:t>
      </w:r>
      <w:r>
        <w:rPr>
          <w:rFonts w:asciiTheme="minorHAnsi" w:hAnsiTheme="minorHAnsi"/>
          <w:sz w:val="22"/>
          <w:szCs w:val="22"/>
        </w:rPr>
        <w:t xml:space="preserve"> also</w:t>
      </w:r>
      <w:r w:rsidRPr="00DA68D3">
        <w:rPr>
          <w:rFonts w:asciiTheme="minorHAnsi" w:hAnsiTheme="minorHAnsi"/>
          <w:sz w:val="22"/>
          <w:szCs w:val="22"/>
        </w:rPr>
        <w:t xml:space="preserve"> </w:t>
      </w:r>
      <w:r>
        <w:rPr>
          <w:rFonts w:asciiTheme="minorHAnsi" w:hAnsiTheme="minorHAnsi"/>
          <w:sz w:val="22"/>
          <w:szCs w:val="22"/>
        </w:rPr>
        <w:t xml:space="preserve">notify the HWM about any missed doses. </w:t>
      </w:r>
    </w:p>
    <w:p w14:paraId="4D1EC0B0" w14:textId="77777777" w:rsidR="0056500E" w:rsidRDefault="0056500E" w:rsidP="0056500E">
      <w:pPr>
        <w:pStyle w:val="ListParagraph"/>
        <w:widowControl w:val="0"/>
        <w:ind w:left="1440"/>
        <w:rPr>
          <w:rFonts w:asciiTheme="minorHAnsi" w:hAnsiTheme="minorHAnsi"/>
          <w:sz w:val="22"/>
          <w:szCs w:val="22"/>
        </w:rPr>
      </w:pPr>
    </w:p>
    <w:p w14:paraId="2FD30EAF" w14:textId="77777777" w:rsidR="0056500E" w:rsidRPr="0056500E" w:rsidRDefault="0056500E" w:rsidP="0056500E">
      <w:pPr>
        <w:rPr>
          <w:rFonts w:asciiTheme="minorHAnsi" w:hAnsiTheme="minorHAnsi"/>
          <w:color w:val="538135" w:themeColor="accent6" w:themeShade="BF"/>
          <w:sz w:val="22"/>
          <w:szCs w:val="22"/>
        </w:rPr>
      </w:pPr>
      <w:r w:rsidRPr="0056500E">
        <w:rPr>
          <w:rFonts w:asciiTheme="minorHAnsi" w:hAnsiTheme="minorHAnsi"/>
          <w:color w:val="538135" w:themeColor="accent6" w:themeShade="BF"/>
          <w:sz w:val="22"/>
          <w:szCs w:val="22"/>
        </w:rPr>
        <w:t xml:space="preserve">Compliance will be </w:t>
      </w:r>
      <w:r>
        <w:rPr>
          <w:rFonts w:asciiTheme="minorHAnsi" w:hAnsiTheme="minorHAnsi"/>
          <w:color w:val="538135" w:themeColor="accent6" w:themeShade="BF"/>
          <w:sz w:val="22"/>
          <w:szCs w:val="22"/>
        </w:rPr>
        <w:t>monitored_</w:t>
      </w:r>
      <w:r w:rsidRPr="0056500E">
        <w:rPr>
          <w:rFonts w:asciiTheme="minorHAnsi" w:hAnsiTheme="minorHAnsi"/>
          <w:color w:val="538135" w:themeColor="accent6" w:themeShade="BF"/>
          <w:sz w:val="22"/>
          <w:szCs w:val="22"/>
        </w:rPr>
        <w:t>_______________________________________________________</w:t>
      </w:r>
    </w:p>
    <w:p w14:paraId="4EE714E2" w14:textId="77777777" w:rsidR="0056500E" w:rsidRPr="0056500E" w:rsidRDefault="0056500E" w:rsidP="0056500E">
      <w:pPr>
        <w:pStyle w:val="ListParagraph"/>
        <w:widowControl w:val="0"/>
        <w:rPr>
          <w:rFonts w:asciiTheme="minorHAnsi" w:hAnsiTheme="minorHAnsi"/>
          <w:color w:val="538135" w:themeColor="accent6" w:themeShade="BF"/>
          <w:sz w:val="22"/>
          <w:szCs w:val="22"/>
        </w:rPr>
      </w:pPr>
      <w:r w:rsidRPr="0056500E">
        <w:rPr>
          <w:rFonts w:asciiTheme="minorHAnsi" w:hAnsiTheme="minorHAnsi"/>
          <w:color w:val="538135" w:themeColor="accent6" w:themeShade="BF"/>
          <w:sz w:val="22"/>
          <w:szCs w:val="22"/>
        </w:rPr>
        <w:t xml:space="preserve">                                                    (Explain in detail)</w:t>
      </w:r>
    </w:p>
    <w:p w14:paraId="1218FC9E" w14:textId="77777777" w:rsidR="00AB2B3C" w:rsidRPr="00E35A86" w:rsidRDefault="00AB2B3C">
      <w:pPr>
        <w:rPr>
          <w:rFonts w:asciiTheme="minorHAnsi" w:hAnsiTheme="minorHAnsi"/>
          <w:sz w:val="22"/>
          <w:szCs w:val="22"/>
        </w:rPr>
      </w:pPr>
    </w:p>
    <w:p w14:paraId="639FFD0F" w14:textId="77777777" w:rsidR="00697DF2" w:rsidRPr="00E35A86" w:rsidRDefault="00697DF2" w:rsidP="00567FA3">
      <w:pPr>
        <w:pStyle w:val="ListParagraph"/>
        <w:widowControl w:val="0"/>
        <w:numPr>
          <w:ilvl w:val="0"/>
          <w:numId w:val="14"/>
        </w:numPr>
        <w:rPr>
          <w:rFonts w:asciiTheme="minorHAnsi" w:hAnsiTheme="minorHAnsi"/>
          <w:b/>
          <w:sz w:val="22"/>
          <w:szCs w:val="22"/>
        </w:rPr>
      </w:pPr>
      <w:r w:rsidRPr="00E35A86">
        <w:rPr>
          <w:rFonts w:asciiTheme="minorHAnsi" w:hAnsiTheme="minorHAnsi"/>
          <w:b/>
          <w:sz w:val="22"/>
          <w:szCs w:val="22"/>
        </w:rPr>
        <w:t>Monitoring, Storage, Purchasing</w:t>
      </w:r>
      <w:r w:rsidR="000748B1" w:rsidRPr="00E35A86">
        <w:rPr>
          <w:rFonts w:asciiTheme="minorHAnsi" w:hAnsiTheme="minorHAnsi"/>
          <w:b/>
          <w:sz w:val="22"/>
          <w:szCs w:val="22"/>
        </w:rPr>
        <w:t>,</w:t>
      </w:r>
      <w:r w:rsidRPr="00E35A86">
        <w:rPr>
          <w:rFonts w:asciiTheme="minorHAnsi" w:hAnsiTheme="minorHAnsi"/>
          <w:b/>
          <w:sz w:val="22"/>
          <w:szCs w:val="22"/>
        </w:rPr>
        <w:t xml:space="preserve"> </w:t>
      </w:r>
      <w:r w:rsidR="000748B1" w:rsidRPr="00E35A86">
        <w:rPr>
          <w:rFonts w:asciiTheme="minorHAnsi" w:hAnsiTheme="minorHAnsi"/>
          <w:b/>
          <w:sz w:val="22"/>
          <w:szCs w:val="22"/>
        </w:rPr>
        <w:t xml:space="preserve">and Disposal </w:t>
      </w:r>
      <w:r w:rsidRPr="00E35A86">
        <w:rPr>
          <w:rFonts w:asciiTheme="minorHAnsi" w:hAnsiTheme="minorHAnsi"/>
          <w:b/>
          <w:sz w:val="22"/>
          <w:szCs w:val="22"/>
        </w:rPr>
        <w:t xml:space="preserve">of Controlled </w:t>
      </w:r>
      <w:r w:rsidR="00B2785E">
        <w:rPr>
          <w:rFonts w:asciiTheme="minorHAnsi" w:hAnsiTheme="minorHAnsi"/>
          <w:b/>
          <w:sz w:val="22"/>
          <w:szCs w:val="22"/>
        </w:rPr>
        <w:t>Substances</w:t>
      </w:r>
    </w:p>
    <w:p w14:paraId="0BBC031E" w14:textId="77777777" w:rsidR="00697DF2" w:rsidRPr="00E35A86" w:rsidRDefault="00697DF2" w:rsidP="00697DF2">
      <w:pPr>
        <w:pStyle w:val="Footer"/>
        <w:tabs>
          <w:tab w:val="clear" w:pos="4320"/>
          <w:tab w:val="clear" w:pos="8640"/>
        </w:tabs>
        <w:rPr>
          <w:rFonts w:asciiTheme="minorHAnsi" w:hAnsiTheme="minorHAnsi"/>
          <w:b/>
          <w:sz w:val="22"/>
          <w:szCs w:val="22"/>
        </w:rPr>
      </w:pPr>
    </w:p>
    <w:p w14:paraId="46D04122" w14:textId="77777777" w:rsidR="00697DF2" w:rsidRPr="00E35A86" w:rsidRDefault="00697DF2" w:rsidP="00C56201">
      <w:pPr>
        <w:numPr>
          <w:ilvl w:val="0"/>
          <w:numId w:val="11"/>
        </w:numPr>
        <w:contextualSpacing/>
        <w:rPr>
          <w:rFonts w:asciiTheme="minorHAnsi" w:hAnsiTheme="minorHAnsi"/>
          <w:sz w:val="22"/>
          <w:szCs w:val="22"/>
        </w:rPr>
      </w:pPr>
      <w:r w:rsidRPr="00E35A86">
        <w:rPr>
          <w:rFonts w:asciiTheme="minorHAnsi" w:hAnsiTheme="minorHAnsi"/>
          <w:sz w:val="22"/>
          <w:szCs w:val="22"/>
        </w:rPr>
        <w:t xml:space="preserve">Purchase, store, and administer all controlled </w:t>
      </w:r>
      <w:r w:rsidR="00B2785E">
        <w:rPr>
          <w:rFonts w:asciiTheme="minorHAnsi" w:hAnsiTheme="minorHAnsi"/>
          <w:sz w:val="22"/>
          <w:szCs w:val="22"/>
        </w:rPr>
        <w:t>substances</w:t>
      </w:r>
      <w:r w:rsidRPr="00E35A86">
        <w:rPr>
          <w:rFonts w:asciiTheme="minorHAnsi" w:hAnsiTheme="minorHAnsi"/>
          <w:sz w:val="22"/>
          <w:szCs w:val="22"/>
        </w:rPr>
        <w:t xml:space="preserve"> in accordance with regulation 21 CFR Part 1300.  Each center must maintain a controlled medication log and have a Drug Enforcement Administration (DEA) registration or use the center physician’s</w:t>
      </w:r>
      <w:r w:rsidR="00AD1DE1">
        <w:rPr>
          <w:rFonts w:asciiTheme="minorHAnsi" w:hAnsiTheme="minorHAnsi"/>
          <w:sz w:val="22"/>
          <w:szCs w:val="22"/>
        </w:rPr>
        <w:t xml:space="preserve"> or dentist’s </w:t>
      </w:r>
      <w:r w:rsidRPr="00E35A86">
        <w:rPr>
          <w:rFonts w:asciiTheme="minorHAnsi" w:hAnsiTheme="minorHAnsi"/>
          <w:sz w:val="22"/>
          <w:szCs w:val="22"/>
        </w:rPr>
        <w:t xml:space="preserve">DEA registration number when ordering controlled substances. </w:t>
      </w:r>
    </w:p>
    <w:p w14:paraId="3E5F87C6" w14:textId="77777777" w:rsidR="00697DF2" w:rsidRPr="00E35A86" w:rsidRDefault="00697DF2" w:rsidP="00C56201">
      <w:pPr>
        <w:numPr>
          <w:ilvl w:val="0"/>
          <w:numId w:val="11"/>
        </w:numPr>
        <w:contextualSpacing/>
        <w:rPr>
          <w:rFonts w:asciiTheme="minorHAnsi" w:hAnsiTheme="minorHAnsi"/>
          <w:sz w:val="22"/>
          <w:szCs w:val="22"/>
        </w:rPr>
      </w:pPr>
      <w:r w:rsidRPr="00E35A86">
        <w:rPr>
          <w:rFonts w:asciiTheme="minorHAnsi" w:hAnsiTheme="minorHAnsi"/>
          <w:sz w:val="22"/>
          <w:szCs w:val="22"/>
        </w:rPr>
        <w:lastRenderedPageBreak/>
        <w:t xml:space="preserve">Limit the use of controlled </w:t>
      </w:r>
      <w:r w:rsidR="00B2785E">
        <w:rPr>
          <w:rFonts w:asciiTheme="minorHAnsi" w:hAnsiTheme="minorHAnsi"/>
          <w:sz w:val="22"/>
          <w:szCs w:val="22"/>
        </w:rPr>
        <w:t>substances</w:t>
      </w:r>
      <w:r w:rsidRPr="00E35A86">
        <w:rPr>
          <w:rFonts w:asciiTheme="minorHAnsi" w:hAnsiTheme="minorHAnsi"/>
          <w:sz w:val="22"/>
          <w:szCs w:val="22"/>
        </w:rPr>
        <w:t xml:space="preserve"> and stock only a small supply of those </w:t>
      </w:r>
      <w:r w:rsidR="00B2785E">
        <w:rPr>
          <w:rFonts w:asciiTheme="minorHAnsi" w:hAnsiTheme="minorHAnsi"/>
          <w:sz w:val="22"/>
          <w:szCs w:val="22"/>
        </w:rPr>
        <w:t>substances</w:t>
      </w:r>
      <w:r w:rsidRPr="00E35A86">
        <w:rPr>
          <w:rFonts w:asciiTheme="minorHAnsi" w:hAnsiTheme="minorHAnsi"/>
          <w:sz w:val="22"/>
          <w:szCs w:val="22"/>
        </w:rPr>
        <w:t xml:space="preserve"> that will be prescribed by the center physician, center dentist, or psychiatrist.  Documentation must be maintained showing that controlled </w:t>
      </w:r>
      <w:r w:rsidR="00B2785E">
        <w:rPr>
          <w:rFonts w:asciiTheme="minorHAnsi" w:hAnsiTheme="minorHAnsi"/>
          <w:sz w:val="22"/>
          <w:szCs w:val="22"/>
        </w:rPr>
        <w:t>substances</w:t>
      </w:r>
      <w:r w:rsidRPr="00E35A86">
        <w:rPr>
          <w:rFonts w:asciiTheme="minorHAnsi" w:hAnsiTheme="minorHAnsi"/>
          <w:sz w:val="22"/>
          <w:szCs w:val="22"/>
        </w:rPr>
        <w:t xml:space="preserve"> in stock were prescribed by one of these individuals. </w:t>
      </w:r>
    </w:p>
    <w:p w14:paraId="71E88946" w14:textId="77777777" w:rsidR="00697DF2" w:rsidRPr="00E35A86" w:rsidRDefault="000748B1" w:rsidP="00C56201">
      <w:pPr>
        <w:numPr>
          <w:ilvl w:val="0"/>
          <w:numId w:val="11"/>
        </w:numPr>
        <w:contextualSpacing/>
        <w:rPr>
          <w:rFonts w:asciiTheme="minorHAnsi" w:hAnsiTheme="minorHAnsi"/>
          <w:sz w:val="22"/>
          <w:szCs w:val="22"/>
        </w:rPr>
      </w:pPr>
      <w:r w:rsidRPr="00E35A86">
        <w:rPr>
          <w:rFonts w:asciiTheme="minorHAnsi" w:hAnsiTheme="minorHAnsi"/>
          <w:sz w:val="22"/>
          <w:szCs w:val="22"/>
        </w:rPr>
        <w:t>Do n</w:t>
      </w:r>
      <w:r w:rsidR="00697DF2" w:rsidRPr="00E35A86">
        <w:rPr>
          <w:rFonts w:asciiTheme="minorHAnsi" w:hAnsiTheme="minorHAnsi"/>
          <w:sz w:val="22"/>
          <w:szCs w:val="22"/>
        </w:rPr>
        <w:t xml:space="preserve">ot stock Schedule II </w:t>
      </w:r>
      <w:r w:rsidR="00B2785E">
        <w:rPr>
          <w:rFonts w:asciiTheme="minorHAnsi" w:hAnsiTheme="minorHAnsi"/>
          <w:sz w:val="22"/>
          <w:szCs w:val="22"/>
        </w:rPr>
        <w:t>substances</w:t>
      </w:r>
      <w:r w:rsidR="00697DF2" w:rsidRPr="00E35A86">
        <w:rPr>
          <w:rFonts w:asciiTheme="minorHAnsi" w:hAnsiTheme="minorHAnsi"/>
          <w:sz w:val="22"/>
          <w:szCs w:val="22"/>
        </w:rPr>
        <w:t xml:space="preserve"> on center except when prescribed for a specific student.  In such a case, the center shall order enough medication for </w:t>
      </w:r>
      <w:r w:rsidR="00AD1DE1">
        <w:rPr>
          <w:rFonts w:asciiTheme="minorHAnsi" w:hAnsiTheme="minorHAnsi"/>
          <w:sz w:val="22"/>
          <w:szCs w:val="22"/>
        </w:rPr>
        <w:t xml:space="preserve">no more than </w:t>
      </w:r>
      <w:r w:rsidR="00697DF2" w:rsidRPr="00E35A86">
        <w:rPr>
          <w:rFonts w:asciiTheme="minorHAnsi" w:hAnsiTheme="minorHAnsi"/>
          <w:sz w:val="22"/>
          <w:szCs w:val="22"/>
        </w:rPr>
        <w:t>a month’s treatment for the student.</w:t>
      </w:r>
    </w:p>
    <w:p w14:paraId="00E7342D" w14:textId="77777777" w:rsidR="009B147A" w:rsidRPr="00E35A86" w:rsidRDefault="00697DF2" w:rsidP="00C56201">
      <w:pPr>
        <w:numPr>
          <w:ilvl w:val="0"/>
          <w:numId w:val="11"/>
        </w:numPr>
        <w:contextualSpacing/>
        <w:rPr>
          <w:rFonts w:asciiTheme="minorHAnsi" w:hAnsiTheme="minorHAnsi"/>
          <w:sz w:val="22"/>
          <w:szCs w:val="22"/>
        </w:rPr>
      </w:pPr>
      <w:r w:rsidRPr="00E35A86">
        <w:rPr>
          <w:rFonts w:asciiTheme="minorHAnsi" w:hAnsiTheme="minorHAnsi"/>
          <w:sz w:val="22"/>
          <w:szCs w:val="22"/>
        </w:rPr>
        <w:t xml:space="preserve">Store all Schedule II, Schedule III, and Schedule IV </w:t>
      </w:r>
      <w:r w:rsidR="00B2785E">
        <w:rPr>
          <w:rFonts w:asciiTheme="minorHAnsi" w:hAnsiTheme="minorHAnsi"/>
          <w:sz w:val="22"/>
          <w:szCs w:val="22"/>
        </w:rPr>
        <w:t>substances</w:t>
      </w:r>
      <w:r w:rsidRPr="00E35A86">
        <w:rPr>
          <w:rFonts w:asciiTheme="minorHAnsi" w:hAnsiTheme="minorHAnsi"/>
          <w:sz w:val="22"/>
          <w:szCs w:val="22"/>
        </w:rPr>
        <w:t xml:space="preserve"> under a double-lock system in a secured area of the </w:t>
      </w:r>
      <w:r w:rsidR="000748B1" w:rsidRPr="00E35A86">
        <w:rPr>
          <w:rFonts w:asciiTheme="minorHAnsi" w:hAnsiTheme="minorHAnsi"/>
          <w:sz w:val="22"/>
          <w:szCs w:val="22"/>
        </w:rPr>
        <w:t>HWC</w:t>
      </w:r>
      <w:r w:rsidRPr="00E35A86">
        <w:rPr>
          <w:rFonts w:asciiTheme="minorHAnsi" w:hAnsiTheme="minorHAnsi"/>
          <w:sz w:val="22"/>
          <w:szCs w:val="22"/>
        </w:rPr>
        <w:t xml:space="preserve">.  Only </w:t>
      </w:r>
      <w:r w:rsidR="000748B1" w:rsidRPr="00E35A86">
        <w:rPr>
          <w:rFonts w:asciiTheme="minorHAnsi" w:hAnsiTheme="minorHAnsi"/>
          <w:sz w:val="22"/>
          <w:szCs w:val="22"/>
        </w:rPr>
        <w:t>HWC</w:t>
      </w:r>
      <w:r w:rsidRPr="00E35A86">
        <w:rPr>
          <w:rFonts w:asciiTheme="minorHAnsi" w:hAnsiTheme="minorHAnsi"/>
          <w:sz w:val="22"/>
          <w:szCs w:val="22"/>
        </w:rPr>
        <w:t xml:space="preserve"> staff who are authorized under their state license to dispense or administer controlled </w:t>
      </w:r>
      <w:r w:rsidR="00B2785E">
        <w:rPr>
          <w:rFonts w:asciiTheme="minorHAnsi" w:hAnsiTheme="minorHAnsi"/>
          <w:sz w:val="22"/>
          <w:szCs w:val="22"/>
        </w:rPr>
        <w:t>substances</w:t>
      </w:r>
      <w:r w:rsidRPr="00E35A86">
        <w:rPr>
          <w:rFonts w:asciiTheme="minorHAnsi" w:hAnsiTheme="minorHAnsi"/>
          <w:sz w:val="22"/>
          <w:szCs w:val="22"/>
        </w:rPr>
        <w:t xml:space="preserve"> shall have access to the controlled </w:t>
      </w:r>
      <w:r w:rsidR="00B2785E">
        <w:rPr>
          <w:rFonts w:asciiTheme="minorHAnsi" w:hAnsiTheme="minorHAnsi"/>
          <w:sz w:val="22"/>
          <w:szCs w:val="22"/>
        </w:rPr>
        <w:t>substances</w:t>
      </w:r>
      <w:r w:rsidRPr="00E35A86">
        <w:rPr>
          <w:rFonts w:asciiTheme="minorHAnsi" w:hAnsiTheme="minorHAnsi"/>
          <w:sz w:val="22"/>
          <w:szCs w:val="22"/>
        </w:rPr>
        <w:t xml:space="preserve">. </w:t>
      </w:r>
    </w:p>
    <w:p w14:paraId="40C94B7C" w14:textId="77777777" w:rsidR="00697DF2" w:rsidRPr="00E35A86" w:rsidRDefault="00697DF2" w:rsidP="00C56201">
      <w:pPr>
        <w:numPr>
          <w:ilvl w:val="0"/>
          <w:numId w:val="11"/>
        </w:numPr>
        <w:contextualSpacing/>
        <w:rPr>
          <w:rFonts w:asciiTheme="minorHAnsi" w:hAnsiTheme="minorHAnsi"/>
          <w:sz w:val="22"/>
          <w:szCs w:val="22"/>
        </w:rPr>
      </w:pPr>
      <w:r w:rsidRPr="00E35A86">
        <w:rPr>
          <w:rFonts w:asciiTheme="minorHAnsi" w:hAnsiTheme="minorHAnsi"/>
          <w:sz w:val="22"/>
          <w:szCs w:val="22"/>
        </w:rPr>
        <w:t xml:space="preserve">Ensure that two staff (one must be staff authorized under their state license to dispense or administer controlled </w:t>
      </w:r>
      <w:r w:rsidR="00B2785E">
        <w:rPr>
          <w:rFonts w:asciiTheme="minorHAnsi" w:hAnsiTheme="minorHAnsi"/>
          <w:sz w:val="22"/>
          <w:szCs w:val="22"/>
        </w:rPr>
        <w:t>substances</w:t>
      </w:r>
      <w:r w:rsidRPr="00E35A86">
        <w:rPr>
          <w:rFonts w:asciiTheme="minorHAnsi" w:hAnsiTheme="minorHAnsi"/>
          <w:sz w:val="22"/>
          <w:szCs w:val="22"/>
        </w:rPr>
        <w:t xml:space="preserve">) receive and sign for medications received, noting the name(s) of the medications, dosage, amount, and date on a controlled medication log. </w:t>
      </w:r>
    </w:p>
    <w:p w14:paraId="0561A32D" w14:textId="77777777" w:rsidR="00697DF2" w:rsidRDefault="00697DF2" w:rsidP="00C56201">
      <w:pPr>
        <w:numPr>
          <w:ilvl w:val="0"/>
          <w:numId w:val="11"/>
        </w:numPr>
        <w:contextualSpacing/>
        <w:rPr>
          <w:rFonts w:asciiTheme="minorHAnsi" w:hAnsiTheme="minorHAnsi"/>
          <w:sz w:val="22"/>
          <w:szCs w:val="22"/>
        </w:rPr>
      </w:pPr>
      <w:r w:rsidRPr="00E35A86">
        <w:rPr>
          <w:rFonts w:asciiTheme="minorHAnsi" w:hAnsiTheme="minorHAnsi"/>
          <w:sz w:val="22"/>
          <w:szCs w:val="22"/>
        </w:rPr>
        <w:t xml:space="preserve">Maintain a log of all Schedule II, Schedule III, and Schedule IV </w:t>
      </w:r>
      <w:r w:rsidR="00B2785E">
        <w:rPr>
          <w:rFonts w:asciiTheme="minorHAnsi" w:hAnsiTheme="minorHAnsi"/>
          <w:sz w:val="22"/>
          <w:szCs w:val="22"/>
        </w:rPr>
        <w:t>substances</w:t>
      </w:r>
      <w:r w:rsidRPr="00E35A86">
        <w:rPr>
          <w:rFonts w:asciiTheme="minorHAnsi" w:hAnsiTheme="minorHAnsi"/>
          <w:sz w:val="22"/>
          <w:szCs w:val="22"/>
        </w:rPr>
        <w:t>.  When dispensing or administering these medications by order of the health</w:t>
      </w:r>
      <w:r w:rsidR="00FD5BAE">
        <w:rPr>
          <w:rFonts w:asciiTheme="minorHAnsi" w:hAnsiTheme="minorHAnsi"/>
          <w:sz w:val="22"/>
          <w:szCs w:val="22"/>
        </w:rPr>
        <w:t xml:space="preserve"> </w:t>
      </w:r>
      <w:r w:rsidRPr="00E35A86">
        <w:rPr>
          <w:rFonts w:asciiTheme="minorHAnsi" w:hAnsiTheme="minorHAnsi"/>
          <w:sz w:val="22"/>
          <w:szCs w:val="22"/>
        </w:rPr>
        <w:t>care practitioner, the date, time, medication, and dosage shall be noted on the log and the nurse dispensing or administering the medication must sign his or her full name</w:t>
      </w:r>
      <w:r w:rsidR="00AD1DE1">
        <w:rPr>
          <w:rFonts w:asciiTheme="minorHAnsi" w:hAnsiTheme="minorHAnsi"/>
          <w:sz w:val="22"/>
          <w:szCs w:val="22"/>
        </w:rPr>
        <w:t xml:space="preserve"> or </w:t>
      </w:r>
      <w:r w:rsidR="00222016">
        <w:rPr>
          <w:rFonts w:asciiTheme="minorHAnsi" w:hAnsiTheme="minorHAnsi"/>
          <w:sz w:val="22"/>
          <w:szCs w:val="22"/>
        </w:rPr>
        <w:t>initials</w:t>
      </w:r>
      <w:r w:rsidR="00AD1DE1">
        <w:rPr>
          <w:rFonts w:asciiTheme="minorHAnsi" w:hAnsiTheme="minorHAnsi"/>
          <w:sz w:val="22"/>
          <w:szCs w:val="22"/>
        </w:rPr>
        <w:t xml:space="preserve"> if a signature key is in place</w:t>
      </w:r>
      <w:r w:rsidRPr="00E35A86">
        <w:rPr>
          <w:rFonts w:asciiTheme="minorHAnsi" w:hAnsiTheme="minorHAnsi"/>
          <w:sz w:val="22"/>
          <w:szCs w:val="22"/>
        </w:rPr>
        <w:t xml:space="preserve">.  The log shall be maintained in the locked area designated for controlled </w:t>
      </w:r>
      <w:r w:rsidR="00B2785E">
        <w:rPr>
          <w:rFonts w:asciiTheme="minorHAnsi" w:hAnsiTheme="minorHAnsi"/>
          <w:sz w:val="22"/>
          <w:szCs w:val="22"/>
        </w:rPr>
        <w:t>substances</w:t>
      </w:r>
      <w:r w:rsidRPr="00E35A86">
        <w:rPr>
          <w:rFonts w:asciiTheme="minorHAnsi" w:hAnsiTheme="minorHAnsi"/>
          <w:sz w:val="22"/>
          <w:szCs w:val="22"/>
        </w:rPr>
        <w:t xml:space="preserve">. </w:t>
      </w:r>
    </w:p>
    <w:p w14:paraId="0DBDAD19" w14:textId="77777777" w:rsidR="00D05124" w:rsidRDefault="00D05124" w:rsidP="00D05124">
      <w:pPr>
        <w:numPr>
          <w:ilvl w:val="1"/>
          <w:numId w:val="11"/>
        </w:numPr>
        <w:contextualSpacing/>
        <w:rPr>
          <w:rFonts w:asciiTheme="minorHAnsi" w:hAnsiTheme="minorHAnsi"/>
          <w:sz w:val="22"/>
          <w:szCs w:val="22"/>
        </w:rPr>
      </w:pPr>
      <w:r w:rsidRPr="00D05124">
        <w:rPr>
          <w:rFonts w:asciiTheme="minorHAnsi" w:hAnsiTheme="minorHAnsi"/>
          <w:sz w:val="22"/>
          <w:szCs w:val="22"/>
        </w:rPr>
        <w:t xml:space="preserve">The </w:t>
      </w:r>
      <w:r>
        <w:rPr>
          <w:rFonts w:asciiTheme="minorHAnsi" w:hAnsiTheme="minorHAnsi"/>
          <w:sz w:val="22"/>
          <w:szCs w:val="22"/>
        </w:rPr>
        <w:t xml:space="preserve">log is a separate record from the </w:t>
      </w:r>
      <w:r w:rsidRPr="00D05124">
        <w:rPr>
          <w:rFonts w:asciiTheme="minorHAnsi" w:hAnsiTheme="minorHAnsi"/>
          <w:sz w:val="22"/>
          <w:szCs w:val="22"/>
        </w:rPr>
        <w:t>MAR</w:t>
      </w:r>
      <w:r>
        <w:rPr>
          <w:rFonts w:asciiTheme="minorHAnsi" w:hAnsiTheme="minorHAnsi"/>
          <w:sz w:val="22"/>
          <w:szCs w:val="22"/>
        </w:rPr>
        <w:t xml:space="preserve">.  The log book </w:t>
      </w:r>
      <w:r w:rsidRPr="00D05124">
        <w:rPr>
          <w:rFonts w:asciiTheme="minorHAnsi" w:hAnsiTheme="minorHAnsi"/>
          <w:sz w:val="22"/>
          <w:szCs w:val="22"/>
        </w:rPr>
        <w:t>provides the mechanism for logging in, tracking the use of the medication</w:t>
      </w:r>
      <w:r>
        <w:rPr>
          <w:rFonts w:asciiTheme="minorHAnsi" w:hAnsiTheme="minorHAnsi"/>
          <w:sz w:val="22"/>
          <w:szCs w:val="22"/>
        </w:rPr>
        <w:t>,</w:t>
      </w:r>
      <w:r w:rsidRPr="00D05124">
        <w:rPr>
          <w:rFonts w:asciiTheme="minorHAnsi" w:hAnsiTheme="minorHAnsi"/>
          <w:sz w:val="22"/>
          <w:szCs w:val="22"/>
        </w:rPr>
        <w:t xml:space="preserve"> and conducting weekly inventory.  The log </w:t>
      </w:r>
      <w:r>
        <w:rPr>
          <w:rFonts w:asciiTheme="minorHAnsi" w:hAnsiTheme="minorHAnsi"/>
          <w:sz w:val="22"/>
          <w:szCs w:val="22"/>
        </w:rPr>
        <w:t>is not</w:t>
      </w:r>
      <w:r w:rsidRPr="00D05124">
        <w:rPr>
          <w:rFonts w:asciiTheme="minorHAnsi" w:hAnsiTheme="minorHAnsi"/>
          <w:sz w:val="22"/>
          <w:szCs w:val="22"/>
        </w:rPr>
        <w:t xml:space="preserve"> filed in the SHR</w:t>
      </w:r>
      <w:r>
        <w:rPr>
          <w:rFonts w:asciiTheme="minorHAnsi" w:hAnsiTheme="minorHAnsi"/>
          <w:sz w:val="22"/>
          <w:szCs w:val="22"/>
        </w:rPr>
        <w:t xml:space="preserve">.  </w:t>
      </w:r>
    </w:p>
    <w:p w14:paraId="40A650F4" w14:textId="77777777" w:rsidR="00D05124" w:rsidRPr="00E35A86" w:rsidRDefault="00D05124" w:rsidP="00D05124">
      <w:pPr>
        <w:numPr>
          <w:ilvl w:val="1"/>
          <w:numId w:val="11"/>
        </w:numPr>
        <w:contextualSpacing/>
        <w:rPr>
          <w:rFonts w:asciiTheme="minorHAnsi" w:hAnsiTheme="minorHAnsi"/>
          <w:sz w:val="22"/>
          <w:szCs w:val="22"/>
        </w:rPr>
      </w:pPr>
      <w:r>
        <w:rPr>
          <w:rFonts w:asciiTheme="minorHAnsi" w:hAnsiTheme="minorHAnsi"/>
          <w:sz w:val="22"/>
          <w:szCs w:val="22"/>
        </w:rPr>
        <w:t>The MAR</w:t>
      </w:r>
      <w:r w:rsidRPr="00D05124">
        <w:rPr>
          <w:rFonts w:asciiTheme="minorHAnsi" w:hAnsiTheme="minorHAnsi"/>
          <w:sz w:val="22"/>
          <w:szCs w:val="22"/>
        </w:rPr>
        <w:t xml:space="preserve"> is the medical record </w:t>
      </w:r>
      <w:r>
        <w:rPr>
          <w:rFonts w:asciiTheme="minorHAnsi" w:hAnsiTheme="minorHAnsi"/>
          <w:sz w:val="22"/>
          <w:szCs w:val="22"/>
        </w:rPr>
        <w:t xml:space="preserve">of the student that is filed in the SHR. </w:t>
      </w:r>
      <w:r w:rsidRPr="00D05124">
        <w:rPr>
          <w:rFonts w:asciiTheme="minorHAnsi" w:hAnsiTheme="minorHAnsi"/>
          <w:sz w:val="22"/>
          <w:szCs w:val="22"/>
        </w:rPr>
        <w:t xml:space="preserve"> </w:t>
      </w:r>
    </w:p>
    <w:p w14:paraId="477C754F" w14:textId="77777777" w:rsidR="00697DF2" w:rsidRDefault="00697DF2" w:rsidP="00C56201">
      <w:pPr>
        <w:numPr>
          <w:ilvl w:val="0"/>
          <w:numId w:val="11"/>
        </w:numPr>
        <w:contextualSpacing/>
        <w:rPr>
          <w:rFonts w:asciiTheme="minorHAnsi" w:hAnsiTheme="minorHAnsi"/>
          <w:sz w:val="22"/>
          <w:szCs w:val="22"/>
        </w:rPr>
      </w:pPr>
      <w:r w:rsidRPr="00E35A86">
        <w:rPr>
          <w:rFonts w:asciiTheme="minorHAnsi" w:hAnsiTheme="minorHAnsi"/>
          <w:sz w:val="22"/>
          <w:szCs w:val="22"/>
        </w:rPr>
        <w:t xml:space="preserve">Inventory and reconcile controlled </w:t>
      </w:r>
      <w:r w:rsidR="00B2785E">
        <w:rPr>
          <w:rFonts w:asciiTheme="minorHAnsi" w:hAnsiTheme="minorHAnsi"/>
          <w:sz w:val="22"/>
          <w:szCs w:val="22"/>
        </w:rPr>
        <w:t>substances</w:t>
      </w:r>
      <w:r w:rsidRPr="00E35A86">
        <w:rPr>
          <w:rFonts w:asciiTheme="minorHAnsi" w:hAnsiTheme="minorHAnsi"/>
          <w:sz w:val="22"/>
          <w:szCs w:val="22"/>
        </w:rPr>
        <w:t xml:space="preserve"> at least once a week. </w:t>
      </w:r>
      <w:r w:rsidR="00D05124">
        <w:rPr>
          <w:rFonts w:asciiTheme="minorHAnsi" w:hAnsiTheme="minorHAnsi"/>
          <w:sz w:val="22"/>
          <w:szCs w:val="22"/>
        </w:rPr>
        <w:t xml:space="preserve"> </w:t>
      </w:r>
      <w:r w:rsidRPr="00E35A86">
        <w:rPr>
          <w:rFonts w:asciiTheme="minorHAnsi" w:hAnsiTheme="minorHAnsi"/>
          <w:sz w:val="22"/>
          <w:szCs w:val="22"/>
        </w:rPr>
        <w:t xml:space="preserve">Two authorized staff members shall note the results on the controlled medications log.  Any miscounts or missing medications identified during the inventory shall be immediately reported to the Regional Office by the Center Director. </w:t>
      </w:r>
    </w:p>
    <w:p w14:paraId="0CAD3B48" w14:textId="69F68FFD" w:rsidR="001475F3" w:rsidRPr="00316A4C" w:rsidRDefault="000F437D" w:rsidP="001475F3">
      <w:pPr>
        <w:pStyle w:val="ListParagraph"/>
        <w:widowControl w:val="0"/>
        <w:numPr>
          <w:ilvl w:val="0"/>
          <w:numId w:val="11"/>
        </w:numPr>
        <w:rPr>
          <w:rFonts w:asciiTheme="minorHAnsi" w:hAnsiTheme="minorHAnsi"/>
          <w:sz w:val="22"/>
        </w:rPr>
      </w:pPr>
      <w:r w:rsidRPr="00316A4C">
        <w:rPr>
          <w:rFonts w:asciiTheme="minorHAnsi" w:hAnsiTheme="minorHAnsi"/>
          <w:sz w:val="22"/>
        </w:rPr>
        <w:t>All medication errors, miscounts, or severe reactions to medications must be reported immediately by the center director to the regional office and nurse specialist</w:t>
      </w:r>
      <w:r w:rsidR="00083BED">
        <w:rPr>
          <w:rFonts w:asciiTheme="minorHAnsi" w:hAnsiTheme="minorHAnsi"/>
          <w:sz w:val="22"/>
        </w:rPr>
        <w:t xml:space="preserve"> </w:t>
      </w:r>
      <w:r w:rsidR="00083BED">
        <w:rPr>
          <w:rFonts w:asciiTheme="minorHAnsi" w:hAnsiTheme="minorHAnsi"/>
          <w:sz w:val="22"/>
          <w:szCs w:val="22"/>
        </w:rPr>
        <w:t xml:space="preserve">per PRH Appendix </w:t>
      </w:r>
      <w:r w:rsidR="00C33CB6">
        <w:rPr>
          <w:rFonts w:asciiTheme="minorHAnsi" w:hAnsiTheme="minorHAnsi"/>
          <w:sz w:val="22"/>
          <w:szCs w:val="22"/>
        </w:rPr>
        <w:t>203</w:t>
      </w:r>
      <w:r w:rsidR="00083BED" w:rsidRPr="00316A4C">
        <w:rPr>
          <w:rFonts w:asciiTheme="minorHAnsi" w:hAnsiTheme="minorHAnsi"/>
          <w:sz w:val="22"/>
          <w:szCs w:val="22"/>
        </w:rPr>
        <w:t xml:space="preserve">.  </w:t>
      </w:r>
      <w:proofErr w:type="gramStart"/>
      <w:r w:rsidR="001475F3" w:rsidRPr="00316A4C">
        <w:rPr>
          <w:rFonts w:asciiTheme="minorHAnsi" w:hAnsiTheme="minorHAnsi"/>
          <w:sz w:val="22"/>
        </w:rPr>
        <w:t>A</w:t>
      </w:r>
      <w:proofErr w:type="gramEnd"/>
      <w:r w:rsidR="004E1C38" w:rsidRPr="00316A4C">
        <w:rPr>
          <w:rFonts w:asciiTheme="minorHAnsi" w:hAnsiTheme="minorHAnsi"/>
          <w:sz w:val="22"/>
        </w:rPr>
        <w:t xml:space="preserve"> SIR should be completed after the regional office and nurse specialist have been notified </w:t>
      </w:r>
      <w:r w:rsidR="000D77FF">
        <w:rPr>
          <w:rFonts w:asciiTheme="minorHAnsi" w:hAnsiTheme="minorHAnsi"/>
          <w:sz w:val="22"/>
        </w:rPr>
        <w:t xml:space="preserve">as </w:t>
      </w:r>
      <w:r w:rsidR="004E1C38" w:rsidRPr="00316A4C">
        <w:rPr>
          <w:rFonts w:asciiTheme="minorHAnsi" w:hAnsiTheme="minorHAnsi"/>
          <w:sz w:val="22"/>
        </w:rPr>
        <w:t>per PRH, Chapter 5, Section 5.5 Management and Reporting of Significant Incidents</w:t>
      </w:r>
    </w:p>
    <w:p w14:paraId="6CC7FBFD" w14:textId="77777777" w:rsidR="00697DF2" w:rsidRPr="00E35A86" w:rsidRDefault="00697DF2" w:rsidP="00C56201">
      <w:pPr>
        <w:numPr>
          <w:ilvl w:val="0"/>
          <w:numId w:val="11"/>
        </w:numPr>
        <w:contextualSpacing/>
        <w:rPr>
          <w:rFonts w:asciiTheme="minorHAnsi" w:hAnsiTheme="minorHAnsi"/>
          <w:sz w:val="22"/>
          <w:szCs w:val="22"/>
        </w:rPr>
      </w:pPr>
      <w:r w:rsidRPr="00E35A86">
        <w:rPr>
          <w:rFonts w:asciiTheme="minorHAnsi" w:hAnsiTheme="minorHAnsi"/>
          <w:sz w:val="22"/>
          <w:szCs w:val="22"/>
        </w:rPr>
        <w:t xml:space="preserve">Dispose of </w:t>
      </w:r>
      <w:r w:rsidR="00B2785E">
        <w:rPr>
          <w:rFonts w:asciiTheme="minorHAnsi" w:hAnsiTheme="minorHAnsi"/>
          <w:sz w:val="22"/>
          <w:szCs w:val="22"/>
        </w:rPr>
        <w:t>controlled substances</w:t>
      </w:r>
      <w:r w:rsidRPr="00E35A86">
        <w:rPr>
          <w:rFonts w:asciiTheme="minorHAnsi" w:hAnsiTheme="minorHAnsi"/>
          <w:sz w:val="22"/>
          <w:szCs w:val="22"/>
        </w:rPr>
        <w:t xml:space="preserve"> that need to be destroyed because of expiration dates, contamination, or wastage</w:t>
      </w:r>
      <w:r w:rsidR="00AD1DE1">
        <w:rPr>
          <w:rFonts w:asciiTheme="minorHAnsi" w:hAnsiTheme="minorHAnsi"/>
          <w:sz w:val="22"/>
          <w:szCs w:val="22"/>
        </w:rPr>
        <w:t xml:space="preserve"> in accordance with </w:t>
      </w:r>
      <w:r w:rsidR="001475F3">
        <w:rPr>
          <w:rFonts w:asciiTheme="minorHAnsi" w:hAnsiTheme="minorHAnsi"/>
          <w:sz w:val="22"/>
          <w:szCs w:val="22"/>
        </w:rPr>
        <w:t xml:space="preserve">applicable </w:t>
      </w:r>
      <w:r w:rsidR="00AD1DE1">
        <w:rPr>
          <w:rFonts w:asciiTheme="minorHAnsi" w:hAnsiTheme="minorHAnsi"/>
          <w:sz w:val="22"/>
          <w:szCs w:val="22"/>
        </w:rPr>
        <w:t xml:space="preserve">law </w:t>
      </w:r>
      <w:r w:rsidRPr="00E35A86">
        <w:rPr>
          <w:rFonts w:asciiTheme="minorHAnsi" w:hAnsiTheme="minorHAnsi"/>
          <w:sz w:val="22"/>
          <w:szCs w:val="22"/>
        </w:rPr>
        <w:t xml:space="preserve">and document such actions on the </w:t>
      </w:r>
      <w:r w:rsidR="00B2785E">
        <w:rPr>
          <w:rFonts w:asciiTheme="minorHAnsi" w:hAnsiTheme="minorHAnsi"/>
          <w:sz w:val="22"/>
          <w:szCs w:val="22"/>
        </w:rPr>
        <w:t>controlled substances</w:t>
      </w:r>
      <w:r w:rsidRPr="00E35A86">
        <w:rPr>
          <w:rFonts w:asciiTheme="minorHAnsi" w:hAnsiTheme="minorHAnsi"/>
          <w:sz w:val="22"/>
          <w:szCs w:val="22"/>
        </w:rPr>
        <w:t xml:space="preserve"> log.  The log must be signed by two staff members (one of whom must be a </w:t>
      </w:r>
      <w:r w:rsidR="000748B1" w:rsidRPr="00E35A86">
        <w:rPr>
          <w:rFonts w:asciiTheme="minorHAnsi" w:hAnsiTheme="minorHAnsi"/>
          <w:sz w:val="22"/>
          <w:szCs w:val="22"/>
        </w:rPr>
        <w:t xml:space="preserve">HWC </w:t>
      </w:r>
      <w:r w:rsidRPr="00E35A86">
        <w:rPr>
          <w:rFonts w:asciiTheme="minorHAnsi" w:hAnsiTheme="minorHAnsi"/>
          <w:sz w:val="22"/>
          <w:szCs w:val="22"/>
        </w:rPr>
        <w:t>staff member).</w:t>
      </w:r>
    </w:p>
    <w:p w14:paraId="4F1B1A03" w14:textId="77777777" w:rsidR="00697DF2" w:rsidRPr="00E35A86" w:rsidRDefault="00697DF2" w:rsidP="00470280">
      <w:pPr>
        <w:widowControl w:val="0"/>
        <w:rPr>
          <w:rFonts w:asciiTheme="minorHAnsi" w:hAnsiTheme="minorHAnsi"/>
          <w:b/>
          <w:sz w:val="22"/>
          <w:szCs w:val="22"/>
        </w:rPr>
      </w:pPr>
    </w:p>
    <w:p w14:paraId="5DC1BDBB" w14:textId="77777777" w:rsidR="00470280" w:rsidRPr="00E35A86" w:rsidRDefault="00470280" w:rsidP="00567FA3">
      <w:pPr>
        <w:pStyle w:val="ListParagraph"/>
        <w:numPr>
          <w:ilvl w:val="0"/>
          <w:numId w:val="15"/>
        </w:numPr>
        <w:shd w:val="clear" w:color="auto" w:fill="D9D9D9" w:themeFill="background1" w:themeFillShade="D9"/>
        <w:rPr>
          <w:rFonts w:asciiTheme="minorHAnsi" w:hAnsiTheme="minorHAnsi"/>
          <w:b/>
          <w:sz w:val="22"/>
          <w:szCs w:val="22"/>
        </w:rPr>
      </w:pPr>
      <w:r w:rsidRPr="00E35A86">
        <w:rPr>
          <w:rFonts w:asciiTheme="minorHAnsi" w:hAnsiTheme="minorHAnsi"/>
          <w:b/>
          <w:sz w:val="22"/>
          <w:szCs w:val="22"/>
        </w:rPr>
        <w:t>DEFINITIONS</w:t>
      </w:r>
    </w:p>
    <w:p w14:paraId="6C988433" w14:textId="77777777" w:rsidR="00470280" w:rsidRPr="00E35A86" w:rsidRDefault="00470280" w:rsidP="00470280">
      <w:pPr>
        <w:widowControl w:val="0"/>
        <w:rPr>
          <w:rFonts w:asciiTheme="minorHAnsi" w:hAnsiTheme="minorHAnsi"/>
          <w:b/>
          <w:sz w:val="22"/>
          <w:szCs w:val="22"/>
        </w:rPr>
      </w:pPr>
    </w:p>
    <w:p w14:paraId="32148D7E" w14:textId="77777777" w:rsidR="00470280" w:rsidRPr="00E35A86" w:rsidRDefault="00470280" w:rsidP="00470280">
      <w:pPr>
        <w:rPr>
          <w:rFonts w:asciiTheme="minorHAnsi" w:hAnsiTheme="minorHAnsi"/>
          <w:b/>
          <w:sz w:val="22"/>
          <w:szCs w:val="22"/>
        </w:rPr>
      </w:pPr>
      <w:r w:rsidRPr="00E35A86">
        <w:rPr>
          <w:rFonts w:asciiTheme="minorHAnsi" w:hAnsiTheme="minorHAnsi"/>
          <w:b/>
          <w:sz w:val="22"/>
          <w:szCs w:val="22"/>
        </w:rPr>
        <w:t xml:space="preserve">Controlled Substance </w:t>
      </w:r>
    </w:p>
    <w:p w14:paraId="5984E314" w14:textId="77777777" w:rsidR="00470280" w:rsidRPr="00E35A86" w:rsidRDefault="00470280" w:rsidP="00470280">
      <w:pPr>
        <w:rPr>
          <w:rFonts w:asciiTheme="minorHAnsi" w:hAnsiTheme="minorHAnsi"/>
          <w:b/>
          <w:sz w:val="22"/>
          <w:szCs w:val="22"/>
        </w:rPr>
      </w:pPr>
    </w:p>
    <w:p w14:paraId="5A085AF8" w14:textId="77777777" w:rsidR="00B52B70" w:rsidRPr="00E35A86" w:rsidRDefault="00470280" w:rsidP="00470280">
      <w:pPr>
        <w:rPr>
          <w:rFonts w:asciiTheme="minorHAnsi" w:hAnsiTheme="minorHAnsi"/>
          <w:sz w:val="22"/>
          <w:szCs w:val="22"/>
        </w:rPr>
      </w:pPr>
      <w:r w:rsidRPr="00E35A86">
        <w:rPr>
          <w:rFonts w:asciiTheme="minorHAnsi" w:hAnsiTheme="minorHAnsi"/>
          <w:sz w:val="22"/>
          <w:szCs w:val="22"/>
        </w:rPr>
        <w:t xml:space="preserve">Controlled substances are </w:t>
      </w:r>
      <w:r w:rsidR="00B52B70" w:rsidRPr="00E35A86">
        <w:rPr>
          <w:rFonts w:asciiTheme="minorHAnsi" w:hAnsiTheme="minorHAnsi"/>
          <w:sz w:val="22"/>
          <w:szCs w:val="22"/>
        </w:rPr>
        <w:t xml:space="preserve">highly-regulated </w:t>
      </w:r>
      <w:r w:rsidRPr="00E35A86">
        <w:rPr>
          <w:rFonts w:asciiTheme="minorHAnsi" w:hAnsiTheme="minorHAnsi"/>
          <w:sz w:val="22"/>
          <w:szCs w:val="22"/>
        </w:rPr>
        <w:t xml:space="preserve">prescription medications that are classified in five </w:t>
      </w:r>
      <w:r w:rsidR="00B52B70" w:rsidRPr="00E35A86">
        <w:rPr>
          <w:rFonts w:asciiTheme="minorHAnsi" w:hAnsiTheme="minorHAnsi"/>
          <w:sz w:val="22"/>
          <w:szCs w:val="22"/>
        </w:rPr>
        <w:t xml:space="preserve">categories. </w:t>
      </w:r>
      <w:r w:rsidR="00C21F56" w:rsidRPr="00E35A86">
        <w:rPr>
          <w:rFonts w:asciiTheme="minorHAnsi" w:hAnsiTheme="minorHAnsi"/>
          <w:sz w:val="22"/>
          <w:szCs w:val="22"/>
        </w:rPr>
        <w:t xml:space="preserve"> [The list of medications is available from: </w:t>
      </w:r>
      <w:hyperlink r:id="rId12" w:history="1">
        <w:r w:rsidR="00C21F56" w:rsidRPr="00E35A86">
          <w:rPr>
            <w:rStyle w:val="Hyperlink"/>
            <w:rFonts w:asciiTheme="minorHAnsi" w:hAnsiTheme="minorHAnsi"/>
            <w:sz w:val="22"/>
            <w:szCs w:val="22"/>
          </w:rPr>
          <w:t>http://www.dea.gov/druginfo/ds.shtml</w:t>
        </w:r>
      </w:hyperlink>
      <w:r w:rsidR="00C21F56" w:rsidRPr="00E35A86">
        <w:rPr>
          <w:rFonts w:asciiTheme="minorHAnsi" w:hAnsiTheme="minorHAnsi"/>
          <w:sz w:val="22"/>
          <w:szCs w:val="22"/>
        </w:rPr>
        <w:t>]</w:t>
      </w:r>
      <w:r w:rsidR="0075798B" w:rsidRPr="00E35A86">
        <w:rPr>
          <w:rFonts w:asciiTheme="minorHAnsi" w:hAnsiTheme="minorHAnsi"/>
          <w:sz w:val="22"/>
          <w:szCs w:val="22"/>
        </w:rPr>
        <w:t>.</w:t>
      </w:r>
      <w:r w:rsidR="00C21F56" w:rsidRPr="00E35A86">
        <w:rPr>
          <w:rFonts w:asciiTheme="minorHAnsi" w:hAnsiTheme="minorHAnsi"/>
          <w:sz w:val="22"/>
          <w:szCs w:val="22"/>
        </w:rPr>
        <w:t xml:space="preserve"> </w:t>
      </w:r>
      <w:r w:rsidR="00B52B70" w:rsidRPr="00E35A86">
        <w:rPr>
          <w:rFonts w:asciiTheme="minorHAnsi" w:hAnsiTheme="minorHAnsi"/>
          <w:sz w:val="22"/>
          <w:szCs w:val="22"/>
        </w:rPr>
        <w:t xml:space="preserve"> The Drug Enforcement Administration classifies controlled substances as:</w:t>
      </w:r>
    </w:p>
    <w:p w14:paraId="0D96BABB" w14:textId="77777777" w:rsidR="00B52B70" w:rsidRPr="00E35A86" w:rsidRDefault="00B52B70" w:rsidP="00B52B70">
      <w:pPr>
        <w:rPr>
          <w:rFonts w:asciiTheme="minorHAnsi" w:hAnsiTheme="minorHAnsi"/>
          <w:b/>
          <w:bCs/>
          <w:sz w:val="22"/>
          <w:szCs w:val="22"/>
        </w:rPr>
      </w:pPr>
    </w:p>
    <w:p w14:paraId="6A865B38" w14:textId="77777777" w:rsidR="00B52B70" w:rsidRPr="00E35A86" w:rsidRDefault="00B52B70" w:rsidP="0031729A">
      <w:pPr>
        <w:numPr>
          <w:ilvl w:val="0"/>
          <w:numId w:val="11"/>
        </w:numPr>
        <w:contextualSpacing/>
        <w:rPr>
          <w:rFonts w:asciiTheme="minorHAnsi" w:hAnsiTheme="minorHAnsi"/>
          <w:sz w:val="22"/>
          <w:szCs w:val="22"/>
        </w:rPr>
      </w:pPr>
      <w:r w:rsidRPr="00E35A86">
        <w:rPr>
          <w:rFonts w:asciiTheme="minorHAnsi" w:hAnsiTheme="minorHAnsi"/>
          <w:sz w:val="22"/>
          <w:szCs w:val="22"/>
        </w:rPr>
        <w:t xml:space="preserve">“Schedule I drugs, substances, or chemicals are defined as drugs with no currently accepted medical use and a high potential for abuse. </w:t>
      </w:r>
    </w:p>
    <w:p w14:paraId="3F665187" w14:textId="77777777" w:rsidR="00B52B70" w:rsidRPr="00E35A86" w:rsidRDefault="00B52B70" w:rsidP="0031729A">
      <w:pPr>
        <w:numPr>
          <w:ilvl w:val="0"/>
          <w:numId w:val="11"/>
        </w:numPr>
        <w:contextualSpacing/>
        <w:rPr>
          <w:rFonts w:asciiTheme="minorHAnsi" w:hAnsiTheme="minorHAnsi"/>
          <w:sz w:val="22"/>
          <w:szCs w:val="22"/>
        </w:rPr>
      </w:pPr>
      <w:r w:rsidRPr="00E35A86">
        <w:rPr>
          <w:rFonts w:asciiTheme="minorHAnsi" w:hAnsiTheme="minorHAnsi"/>
          <w:sz w:val="22"/>
          <w:szCs w:val="22"/>
        </w:rPr>
        <w:lastRenderedPageBreak/>
        <w:t xml:space="preserve">Schedule II drugs, substances, or chemicals are defined as drugs with a high potential for abuse, with use potentially leading to severe psychological or physical dependence. These drugs are also considered dangerous. </w:t>
      </w:r>
    </w:p>
    <w:p w14:paraId="53528E3F" w14:textId="77777777" w:rsidR="00B52B70" w:rsidRPr="00E35A86" w:rsidRDefault="00B52B70" w:rsidP="0031729A">
      <w:pPr>
        <w:numPr>
          <w:ilvl w:val="0"/>
          <w:numId w:val="11"/>
        </w:numPr>
        <w:contextualSpacing/>
        <w:rPr>
          <w:rFonts w:asciiTheme="minorHAnsi" w:hAnsiTheme="minorHAnsi"/>
          <w:sz w:val="22"/>
          <w:szCs w:val="22"/>
        </w:rPr>
      </w:pPr>
      <w:r w:rsidRPr="00E35A86">
        <w:rPr>
          <w:rFonts w:asciiTheme="minorHAnsi" w:hAnsiTheme="minorHAnsi"/>
          <w:sz w:val="22"/>
          <w:szCs w:val="22"/>
        </w:rPr>
        <w:t xml:space="preserve">Schedule III drugs, substances, or chemicals are defined as drugs with a moderate to low potential for physical and psychological dependence. Schedule III drugs abuse potential is less than Schedule I and Schedule II drugs but more than Schedule IV. </w:t>
      </w:r>
    </w:p>
    <w:p w14:paraId="2127D770" w14:textId="77777777" w:rsidR="00B52B70" w:rsidRPr="00E35A86" w:rsidRDefault="00B52B70" w:rsidP="0031729A">
      <w:pPr>
        <w:numPr>
          <w:ilvl w:val="0"/>
          <w:numId w:val="11"/>
        </w:numPr>
        <w:contextualSpacing/>
        <w:rPr>
          <w:rFonts w:asciiTheme="minorHAnsi" w:hAnsiTheme="minorHAnsi"/>
          <w:sz w:val="22"/>
          <w:szCs w:val="22"/>
        </w:rPr>
      </w:pPr>
      <w:r w:rsidRPr="00E35A86">
        <w:rPr>
          <w:rFonts w:asciiTheme="minorHAnsi" w:hAnsiTheme="minorHAnsi"/>
          <w:sz w:val="22"/>
          <w:szCs w:val="22"/>
        </w:rPr>
        <w:t xml:space="preserve">Schedule IV drugs, substances, or chemicals are defined as drugs with a low potential for abuse and low risk of dependence. </w:t>
      </w:r>
    </w:p>
    <w:p w14:paraId="1080A148" w14:textId="77777777" w:rsidR="00B52B70" w:rsidRPr="00E35A86" w:rsidRDefault="00B52B70" w:rsidP="0031729A">
      <w:pPr>
        <w:numPr>
          <w:ilvl w:val="0"/>
          <w:numId w:val="11"/>
        </w:numPr>
        <w:contextualSpacing/>
        <w:rPr>
          <w:rFonts w:asciiTheme="minorHAnsi" w:hAnsiTheme="minorHAnsi"/>
          <w:sz w:val="22"/>
          <w:szCs w:val="22"/>
        </w:rPr>
      </w:pPr>
      <w:r w:rsidRPr="00E35A86">
        <w:rPr>
          <w:rFonts w:asciiTheme="minorHAnsi" w:hAnsiTheme="minorHAnsi"/>
          <w:sz w:val="22"/>
          <w:szCs w:val="22"/>
        </w:rPr>
        <w:t xml:space="preserve">Schedule V drugs, substances, or chemicals are defined as drugs with lower potential for abuse than Schedule IV and consist of preparations containing limited quantities of certain narcotics.” </w:t>
      </w:r>
    </w:p>
    <w:p w14:paraId="31B80679" w14:textId="77777777" w:rsidR="00470280" w:rsidRPr="00E35A86" w:rsidRDefault="00470280" w:rsidP="00470280">
      <w:pPr>
        <w:rPr>
          <w:rFonts w:asciiTheme="minorHAnsi" w:hAnsiTheme="minorHAnsi"/>
          <w:sz w:val="22"/>
          <w:szCs w:val="22"/>
        </w:rPr>
      </w:pPr>
    </w:p>
    <w:p w14:paraId="7BDD1616" w14:textId="77777777" w:rsidR="00470280" w:rsidRPr="00E35A86" w:rsidRDefault="00470280" w:rsidP="00470280">
      <w:pPr>
        <w:rPr>
          <w:rFonts w:asciiTheme="minorHAnsi" w:hAnsiTheme="minorHAnsi"/>
          <w:b/>
          <w:sz w:val="22"/>
          <w:szCs w:val="22"/>
        </w:rPr>
      </w:pPr>
      <w:r w:rsidRPr="00E35A86">
        <w:rPr>
          <w:rFonts w:asciiTheme="minorHAnsi" w:hAnsiTheme="minorHAnsi"/>
          <w:b/>
          <w:sz w:val="22"/>
          <w:szCs w:val="22"/>
        </w:rPr>
        <w:t xml:space="preserve">Administration </w:t>
      </w:r>
    </w:p>
    <w:p w14:paraId="6BA54ACB" w14:textId="77777777" w:rsidR="00470280" w:rsidRPr="00E35A86" w:rsidRDefault="00470280" w:rsidP="00470280">
      <w:pPr>
        <w:rPr>
          <w:rFonts w:asciiTheme="minorHAnsi" w:hAnsiTheme="minorHAnsi"/>
          <w:sz w:val="22"/>
          <w:szCs w:val="22"/>
        </w:rPr>
      </w:pPr>
    </w:p>
    <w:p w14:paraId="3F3330E0" w14:textId="77777777" w:rsidR="00470280" w:rsidRPr="00E35A86" w:rsidRDefault="00470280" w:rsidP="00470280">
      <w:pPr>
        <w:rPr>
          <w:rFonts w:asciiTheme="minorHAnsi" w:hAnsiTheme="minorHAnsi"/>
          <w:sz w:val="22"/>
          <w:szCs w:val="22"/>
        </w:rPr>
      </w:pPr>
      <w:r w:rsidRPr="00E35A86">
        <w:rPr>
          <w:rFonts w:asciiTheme="minorHAnsi" w:hAnsiTheme="minorHAnsi"/>
          <w:sz w:val="22"/>
          <w:szCs w:val="22"/>
        </w:rPr>
        <w:t>Administration of a drug means the direct application of a prescription drug whether by injection, inhalation, ingestion, or topical application to the body of a patient.</w:t>
      </w:r>
    </w:p>
    <w:p w14:paraId="29E6E734" w14:textId="77777777" w:rsidR="00470280" w:rsidRPr="00E35A86" w:rsidRDefault="00470280" w:rsidP="00470280">
      <w:pPr>
        <w:rPr>
          <w:rFonts w:asciiTheme="minorHAnsi" w:hAnsiTheme="minorHAnsi"/>
          <w:sz w:val="22"/>
          <w:szCs w:val="22"/>
        </w:rPr>
      </w:pPr>
    </w:p>
    <w:p w14:paraId="1A4089F6" w14:textId="77777777" w:rsidR="00470280" w:rsidRPr="00E35A86" w:rsidRDefault="00470280" w:rsidP="00470280">
      <w:pPr>
        <w:rPr>
          <w:rFonts w:asciiTheme="minorHAnsi" w:hAnsiTheme="minorHAnsi"/>
          <w:b/>
          <w:sz w:val="22"/>
          <w:szCs w:val="22"/>
        </w:rPr>
      </w:pPr>
      <w:r w:rsidRPr="00E35A86">
        <w:rPr>
          <w:rFonts w:asciiTheme="minorHAnsi" w:hAnsiTheme="minorHAnsi"/>
          <w:b/>
          <w:sz w:val="22"/>
          <w:szCs w:val="22"/>
        </w:rPr>
        <w:t xml:space="preserve">Dispensing </w:t>
      </w:r>
    </w:p>
    <w:p w14:paraId="38F97490" w14:textId="77777777" w:rsidR="00470280" w:rsidRPr="00E35A86" w:rsidRDefault="00470280" w:rsidP="00470280">
      <w:pPr>
        <w:rPr>
          <w:rFonts w:asciiTheme="minorHAnsi" w:hAnsiTheme="minorHAnsi"/>
          <w:sz w:val="22"/>
          <w:szCs w:val="22"/>
        </w:rPr>
      </w:pPr>
    </w:p>
    <w:p w14:paraId="54F99C1E" w14:textId="77777777" w:rsidR="00470280" w:rsidRPr="00E35A86" w:rsidRDefault="00470280" w:rsidP="00470280">
      <w:pPr>
        <w:rPr>
          <w:rFonts w:asciiTheme="minorHAnsi" w:hAnsiTheme="minorHAnsi"/>
          <w:sz w:val="22"/>
          <w:szCs w:val="22"/>
        </w:rPr>
      </w:pPr>
      <w:r w:rsidRPr="00E35A86">
        <w:rPr>
          <w:rFonts w:asciiTheme="minorHAnsi" w:hAnsiTheme="minorHAnsi"/>
          <w:sz w:val="22"/>
          <w:szCs w:val="22"/>
        </w:rPr>
        <w:t xml:space="preserve">Dispensing means the preparing and packaging of a prescription medication, pursuant to a prescription or order, in a container and labeling the container with information required by law.  Filling or refilling drug containers with prescription drugs for subsequent use by a student is “dispensing.”  Providing quantities of unit dose prescription drugs for subsequent administration is also “dispensing.”  </w:t>
      </w:r>
    </w:p>
    <w:p w14:paraId="06E702A5" w14:textId="77777777" w:rsidR="00470280" w:rsidRPr="00E35A86" w:rsidRDefault="00470280" w:rsidP="00470280">
      <w:pPr>
        <w:rPr>
          <w:rFonts w:asciiTheme="minorHAnsi" w:hAnsiTheme="minorHAnsi"/>
          <w:sz w:val="22"/>
          <w:szCs w:val="22"/>
        </w:rPr>
      </w:pPr>
    </w:p>
    <w:p w14:paraId="675D1BF3" w14:textId="77777777" w:rsidR="00470280" w:rsidRPr="00E35A86" w:rsidRDefault="00470280" w:rsidP="0031729A">
      <w:pPr>
        <w:numPr>
          <w:ilvl w:val="0"/>
          <w:numId w:val="11"/>
        </w:numPr>
        <w:contextualSpacing/>
        <w:rPr>
          <w:rFonts w:asciiTheme="minorHAnsi" w:hAnsiTheme="minorHAnsi"/>
          <w:sz w:val="22"/>
          <w:szCs w:val="22"/>
        </w:rPr>
      </w:pPr>
      <w:r w:rsidRPr="00E35A86">
        <w:rPr>
          <w:rFonts w:asciiTheme="minorHAnsi" w:hAnsiTheme="minorHAnsi"/>
          <w:sz w:val="22"/>
          <w:szCs w:val="22"/>
        </w:rPr>
        <w:t>T</w:t>
      </w:r>
      <w:r w:rsidR="0095688F" w:rsidRPr="00E35A86">
        <w:rPr>
          <w:rFonts w:asciiTheme="minorHAnsi" w:hAnsiTheme="minorHAnsi"/>
          <w:sz w:val="22"/>
          <w:szCs w:val="22"/>
        </w:rPr>
        <w:t>he HWM</w:t>
      </w:r>
      <w:r w:rsidRPr="00E35A86">
        <w:rPr>
          <w:rFonts w:asciiTheme="minorHAnsi" w:hAnsiTheme="minorHAnsi"/>
          <w:sz w:val="22"/>
          <w:szCs w:val="22"/>
        </w:rPr>
        <w:t xml:space="preserve"> must determine which health staff practitioners are legally authorized to dispense prescription medications.</w:t>
      </w:r>
    </w:p>
    <w:p w14:paraId="7A063954" w14:textId="77777777" w:rsidR="00470280" w:rsidRPr="00E35A86" w:rsidRDefault="00470280" w:rsidP="0031729A">
      <w:pPr>
        <w:numPr>
          <w:ilvl w:val="0"/>
          <w:numId w:val="11"/>
        </w:numPr>
        <w:contextualSpacing/>
        <w:rPr>
          <w:rFonts w:asciiTheme="minorHAnsi" w:hAnsiTheme="minorHAnsi"/>
          <w:sz w:val="22"/>
          <w:szCs w:val="22"/>
        </w:rPr>
      </w:pPr>
      <w:r w:rsidRPr="00E35A86">
        <w:rPr>
          <w:rFonts w:asciiTheme="minorHAnsi" w:hAnsiTheme="minorHAnsi"/>
          <w:sz w:val="22"/>
          <w:szCs w:val="22"/>
        </w:rPr>
        <w:t xml:space="preserve">If the center physician applies for and receives a pharmacy license for the center, that license must be posted in the HWC.  </w:t>
      </w:r>
    </w:p>
    <w:p w14:paraId="5BD2359D" w14:textId="77777777" w:rsidR="00470280" w:rsidRPr="00E35A86" w:rsidRDefault="00470280" w:rsidP="00470280">
      <w:pPr>
        <w:rPr>
          <w:rFonts w:asciiTheme="minorHAnsi" w:hAnsiTheme="minorHAnsi"/>
          <w:sz w:val="22"/>
          <w:szCs w:val="22"/>
        </w:rPr>
      </w:pPr>
    </w:p>
    <w:p w14:paraId="2A5FA9AB" w14:textId="77777777" w:rsidR="00470280" w:rsidRPr="00E35A86" w:rsidRDefault="00470280" w:rsidP="00B70BD1">
      <w:pPr>
        <w:keepNext/>
        <w:rPr>
          <w:rFonts w:asciiTheme="minorHAnsi" w:hAnsiTheme="minorHAnsi"/>
          <w:b/>
          <w:sz w:val="22"/>
          <w:szCs w:val="22"/>
        </w:rPr>
      </w:pPr>
      <w:r w:rsidRPr="00E35A86">
        <w:rPr>
          <w:rFonts w:asciiTheme="minorHAnsi" w:hAnsiTheme="minorHAnsi"/>
          <w:b/>
          <w:sz w:val="22"/>
          <w:szCs w:val="22"/>
        </w:rPr>
        <w:t xml:space="preserve">Observation by Unlicensed Personnel </w:t>
      </w:r>
    </w:p>
    <w:p w14:paraId="32FCD299" w14:textId="77777777" w:rsidR="00470280" w:rsidRPr="00E35A86" w:rsidRDefault="00470280" w:rsidP="00B70BD1">
      <w:pPr>
        <w:keepNext/>
        <w:rPr>
          <w:rFonts w:asciiTheme="minorHAnsi" w:hAnsiTheme="minorHAnsi"/>
          <w:b/>
          <w:sz w:val="22"/>
          <w:szCs w:val="22"/>
        </w:rPr>
      </w:pPr>
    </w:p>
    <w:p w14:paraId="28280A61" w14:textId="77777777" w:rsidR="00470280" w:rsidRPr="00E35A86" w:rsidRDefault="00470280" w:rsidP="00B70BD1">
      <w:pPr>
        <w:keepNext/>
        <w:rPr>
          <w:rFonts w:asciiTheme="minorHAnsi" w:hAnsiTheme="minorHAnsi"/>
          <w:sz w:val="22"/>
          <w:szCs w:val="22"/>
        </w:rPr>
      </w:pPr>
      <w:r w:rsidRPr="00E35A86">
        <w:rPr>
          <w:rFonts w:asciiTheme="minorHAnsi" w:hAnsiTheme="minorHAnsi"/>
          <w:sz w:val="22"/>
          <w:szCs w:val="22"/>
        </w:rPr>
        <w:t xml:space="preserve">Observation by unlicensed staff means that medication self-administration is monitored or witnessed.  Unlicensed staff delegated to observe medication self-administration must meet requirements outlined by </w:t>
      </w:r>
      <w:r w:rsidR="001475F3">
        <w:rPr>
          <w:rFonts w:asciiTheme="minorHAnsi" w:hAnsiTheme="minorHAnsi"/>
          <w:sz w:val="22"/>
          <w:szCs w:val="22"/>
        </w:rPr>
        <w:t>applicable</w:t>
      </w:r>
      <w:r w:rsidR="001475F3" w:rsidRPr="00E35A86">
        <w:rPr>
          <w:rFonts w:asciiTheme="minorHAnsi" w:hAnsiTheme="minorHAnsi"/>
          <w:sz w:val="22"/>
          <w:szCs w:val="22"/>
        </w:rPr>
        <w:t xml:space="preserve"> </w:t>
      </w:r>
      <w:r w:rsidRPr="00E35A86">
        <w:rPr>
          <w:rFonts w:asciiTheme="minorHAnsi" w:hAnsiTheme="minorHAnsi"/>
          <w:sz w:val="22"/>
          <w:szCs w:val="22"/>
        </w:rPr>
        <w:t xml:space="preserve">pharmacy laws.  Oftentimes, laws require that unlicensed personnel pass a test and be certified before they may conduct this activity.  </w:t>
      </w:r>
      <w:r w:rsidR="00697DF2" w:rsidRPr="00E35A86">
        <w:rPr>
          <w:rFonts w:asciiTheme="minorHAnsi" w:hAnsiTheme="minorHAnsi"/>
          <w:sz w:val="22"/>
          <w:szCs w:val="22"/>
        </w:rPr>
        <w:t xml:space="preserve">Centers should check the requirements for observation by unlicensed personnel in their respective state. </w:t>
      </w:r>
    </w:p>
    <w:sectPr w:rsidR="00470280" w:rsidRPr="00E35A86" w:rsidSect="009D22A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6B9AC" w14:textId="77777777" w:rsidR="009B21BB" w:rsidRDefault="009B21BB" w:rsidP="00264F2B">
      <w:r>
        <w:separator/>
      </w:r>
    </w:p>
  </w:endnote>
  <w:endnote w:type="continuationSeparator" w:id="0">
    <w:p w14:paraId="013D66C4" w14:textId="77777777" w:rsidR="009B21BB" w:rsidRDefault="009B21BB" w:rsidP="0026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3A9CF" w14:textId="77777777" w:rsidR="00F217C6" w:rsidRPr="00264F2B" w:rsidRDefault="00591B18" w:rsidP="00264F2B">
    <w:pPr>
      <w:pStyle w:val="Footer"/>
      <w:pBdr>
        <w:top w:val="single" w:sz="4" w:space="1" w:color="auto"/>
      </w:pBdr>
      <w:tabs>
        <w:tab w:val="clear" w:pos="8640"/>
        <w:tab w:val="right" w:pos="9360"/>
      </w:tabs>
      <w:rPr>
        <w:rFonts w:asciiTheme="minorHAnsi" w:hAnsiTheme="minorHAnsi"/>
        <w:sz w:val="20"/>
      </w:rPr>
    </w:pPr>
    <w:r>
      <w:rPr>
        <w:rFonts w:asciiTheme="minorHAnsi" w:hAnsiTheme="minorHAnsi"/>
        <w:sz w:val="20"/>
      </w:rPr>
      <w:tab/>
    </w:r>
    <w:r w:rsidR="00F217C6" w:rsidRPr="00264F2B">
      <w:rPr>
        <w:rFonts w:asciiTheme="minorHAnsi" w:hAnsiTheme="minorHAnsi"/>
        <w:sz w:val="20"/>
      </w:rPr>
      <w:tab/>
      <w:t xml:space="preserve">Page </w:t>
    </w:r>
    <w:r w:rsidR="00270237" w:rsidRPr="00264F2B">
      <w:rPr>
        <w:rFonts w:asciiTheme="minorHAnsi" w:hAnsiTheme="minorHAnsi"/>
        <w:bCs/>
        <w:sz w:val="20"/>
      </w:rPr>
      <w:fldChar w:fldCharType="begin"/>
    </w:r>
    <w:r w:rsidR="00F217C6" w:rsidRPr="00264F2B">
      <w:rPr>
        <w:rFonts w:asciiTheme="minorHAnsi" w:hAnsiTheme="minorHAnsi"/>
        <w:bCs/>
        <w:sz w:val="20"/>
      </w:rPr>
      <w:instrText xml:space="preserve"> PAGE  \* Arabic  \* MERGEFORMAT </w:instrText>
    </w:r>
    <w:r w:rsidR="00270237" w:rsidRPr="00264F2B">
      <w:rPr>
        <w:rFonts w:asciiTheme="minorHAnsi" w:hAnsiTheme="minorHAnsi"/>
        <w:bCs/>
        <w:sz w:val="20"/>
      </w:rPr>
      <w:fldChar w:fldCharType="separate"/>
    </w:r>
    <w:r w:rsidR="006F03E5">
      <w:rPr>
        <w:rFonts w:asciiTheme="minorHAnsi" w:hAnsiTheme="minorHAnsi"/>
        <w:bCs/>
        <w:noProof/>
        <w:sz w:val="20"/>
      </w:rPr>
      <w:t>2</w:t>
    </w:r>
    <w:r w:rsidR="00270237" w:rsidRPr="00264F2B">
      <w:rPr>
        <w:rFonts w:asciiTheme="minorHAnsi" w:hAnsiTheme="minorHAnsi"/>
        <w:bCs/>
        <w:sz w:val="20"/>
      </w:rPr>
      <w:fldChar w:fldCharType="end"/>
    </w:r>
    <w:r w:rsidR="00F217C6" w:rsidRPr="00264F2B">
      <w:rPr>
        <w:rFonts w:asciiTheme="minorHAnsi" w:hAnsiTheme="minorHAnsi"/>
        <w:sz w:val="20"/>
      </w:rPr>
      <w:t xml:space="preserve"> of </w:t>
    </w:r>
    <w:fldSimple w:instr=" NUMPAGES  \* Arabic  \* MERGEFORMAT ">
      <w:r w:rsidR="006F03E5" w:rsidRPr="006F03E5">
        <w:rPr>
          <w:rFonts w:asciiTheme="minorHAnsi" w:hAnsiTheme="minorHAnsi"/>
          <w:bCs/>
          <w:noProof/>
          <w:sz w:val="20"/>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5DD69" w14:textId="77777777" w:rsidR="009B21BB" w:rsidRDefault="009B21BB" w:rsidP="00264F2B">
      <w:r>
        <w:separator/>
      </w:r>
    </w:p>
  </w:footnote>
  <w:footnote w:type="continuationSeparator" w:id="0">
    <w:p w14:paraId="1F74CC3C" w14:textId="77777777" w:rsidR="009B21BB" w:rsidRDefault="009B21BB" w:rsidP="00264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4256E" w14:textId="77777777" w:rsidR="00F217C6" w:rsidRDefault="00F217C6" w:rsidP="0033140F">
    <w:pPr>
      <w:pStyle w:val="Header"/>
      <w:pBdr>
        <w:bottom w:val="single" w:sz="4" w:space="1" w:color="auto"/>
      </w:pBdr>
    </w:pPr>
    <w:r w:rsidRPr="00264F2B">
      <w:rPr>
        <w:rFonts w:asciiTheme="minorHAnsi" w:hAnsiTheme="minorHAnsi"/>
        <w:sz w:val="20"/>
      </w:rPr>
      <w:t xml:space="preserve">Sample </w:t>
    </w:r>
    <w:r>
      <w:rPr>
        <w:rFonts w:asciiTheme="minorHAnsi" w:hAnsiTheme="minorHAnsi"/>
        <w:sz w:val="20"/>
      </w:rPr>
      <w:t xml:space="preserve">SOP: Prescribed </w:t>
    </w:r>
    <w:r w:rsidR="00B2785E">
      <w:rPr>
        <w:rFonts w:asciiTheme="minorHAnsi" w:hAnsiTheme="minorHAnsi"/>
        <w:sz w:val="20"/>
      </w:rPr>
      <w:t>Controlled Substances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C66CE"/>
    <w:multiLevelType w:val="hybridMultilevel"/>
    <w:tmpl w:val="11F2BE0A"/>
    <w:lvl w:ilvl="0" w:tplc="1EE82D00">
      <w:start w:val="1"/>
      <w:numFmt w:val="decimal"/>
      <w:lvlText w:val="%1)"/>
      <w:lvlJc w:val="left"/>
      <w:pPr>
        <w:ind w:left="648" w:hanging="360"/>
      </w:pPr>
      <w:rPr>
        <w:rFonts w:hint="default"/>
        <w:color w:val="auto"/>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03EA5977"/>
    <w:multiLevelType w:val="hybridMultilevel"/>
    <w:tmpl w:val="FDCE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61100"/>
    <w:multiLevelType w:val="hybridMultilevel"/>
    <w:tmpl w:val="C6809DA8"/>
    <w:lvl w:ilvl="0" w:tplc="04090003">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F92074"/>
    <w:multiLevelType w:val="hybridMultilevel"/>
    <w:tmpl w:val="B2EC9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64059"/>
    <w:multiLevelType w:val="hybridMultilevel"/>
    <w:tmpl w:val="C0CCDD5A"/>
    <w:lvl w:ilvl="0" w:tplc="41AAA53E">
      <w:start w:val="1"/>
      <w:numFmt w:val="bullet"/>
      <w:lvlText w:val=""/>
      <w:lvlJc w:val="left"/>
      <w:pPr>
        <w:ind w:left="720" w:hanging="360"/>
      </w:pPr>
      <w:rPr>
        <w:rFonts w:ascii="Symbol" w:hAnsi="Symbo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10CFD"/>
    <w:multiLevelType w:val="hybridMultilevel"/>
    <w:tmpl w:val="CE0C4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7770F"/>
    <w:multiLevelType w:val="hybridMultilevel"/>
    <w:tmpl w:val="9DCAE6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B956899"/>
    <w:multiLevelType w:val="hybridMultilevel"/>
    <w:tmpl w:val="174E9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D83FF7"/>
    <w:multiLevelType w:val="hybridMultilevel"/>
    <w:tmpl w:val="E8FEDFD8"/>
    <w:lvl w:ilvl="0" w:tplc="3104CE6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50B79"/>
    <w:multiLevelType w:val="hybridMultilevel"/>
    <w:tmpl w:val="9C504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2646AD"/>
    <w:multiLevelType w:val="hybridMultilevel"/>
    <w:tmpl w:val="D8D4D53A"/>
    <w:lvl w:ilvl="0" w:tplc="EEA6F9A6">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B71FFD"/>
    <w:multiLevelType w:val="hybridMultilevel"/>
    <w:tmpl w:val="0896BE8E"/>
    <w:lvl w:ilvl="0" w:tplc="6428B8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FB5BBC"/>
    <w:multiLevelType w:val="hybridMultilevel"/>
    <w:tmpl w:val="E86C1EEA"/>
    <w:lvl w:ilvl="0" w:tplc="41AAA53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EF6DA5"/>
    <w:multiLevelType w:val="hybridMultilevel"/>
    <w:tmpl w:val="45CAEAE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F687A31"/>
    <w:multiLevelType w:val="hybridMultilevel"/>
    <w:tmpl w:val="E8C2FFDE"/>
    <w:lvl w:ilvl="0" w:tplc="41AAA53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F41AF7"/>
    <w:multiLevelType w:val="hybridMultilevel"/>
    <w:tmpl w:val="B572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8078953">
    <w:abstractNumId w:val="0"/>
  </w:num>
  <w:num w:numId="2" w16cid:durableId="523904745">
    <w:abstractNumId w:val="10"/>
  </w:num>
  <w:num w:numId="3" w16cid:durableId="350566877">
    <w:abstractNumId w:val="11"/>
  </w:num>
  <w:num w:numId="4" w16cid:durableId="819541643">
    <w:abstractNumId w:val="4"/>
  </w:num>
  <w:num w:numId="5" w16cid:durableId="1667973043">
    <w:abstractNumId w:val="14"/>
  </w:num>
  <w:num w:numId="6" w16cid:durableId="873079737">
    <w:abstractNumId w:val="7"/>
  </w:num>
  <w:num w:numId="7" w16cid:durableId="223638679">
    <w:abstractNumId w:val="9"/>
  </w:num>
  <w:num w:numId="8" w16cid:durableId="579020827">
    <w:abstractNumId w:val="5"/>
  </w:num>
  <w:num w:numId="9" w16cid:durableId="747384598">
    <w:abstractNumId w:val="1"/>
  </w:num>
  <w:num w:numId="10" w16cid:durableId="1955676204">
    <w:abstractNumId w:val="2"/>
  </w:num>
  <w:num w:numId="11" w16cid:durableId="1545485156">
    <w:abstractNumId w:val="3"/>
  </w:num>
  <w:num w:numId="12" w16cid:durableId="1748112246">
    <w:abstractNumId w:val="15"/>
  </w:num>
  <w:num w:numId="13" w16cid:durableId="337585616">
    <w:abstractNumId w:val="12"/>
  </w:num>
  <w:num w:numId="14" w16cid:durableId="1759252676">
    <w:abstractNumId w:val="6"/>
  </w:num>
  <w:num w:numId="15" w16cid:durableId="305860303">
    <w:abstractNumId w:val="13"/>
  </w:num>
  <w:num w:numId="16" w16cid:durableId="10365462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CCB"/>
    <w:rsid w:val="00052999"/>
    <w:rsid w:val="00063968"/>
    <w:rsid w:val="000650DC"/>
    <w:rsid w:val="00065A4D"/>
    <w:rsid w:val="000748B1"/>
    <w:rsid w:val="00083BED"/>
    <w:rsid w:val="000C6AF1"/>
    <w:rsid w:val="000D77FF"/>
    <w:rsid w:val="000F234C"/>
    <w:rsid w:val="000F37DE"/>
    <w:rsid w:val="000F437D"/>
    <w:rsid w:val="00122D1E"/>
    <w:rsid w:val="001475F3"/>
    <w:rsid w:val="001532A4"/>
    <w:rsid w:val="00163FC8"/>
    <w:rsid w:val="00191168"/>
    <w:rsid w:val="001E55C4"/>
    <w:rsid w:val="00222016"/>
    <w:rsid w:val="00256641"/>
    <w:rsid w:val="00264F2B"/>
    <w:rsid w:val="002701AD"/>
    <w:rsid w:val="00270237"/>
    <w:rsid w:val="002A0496"/>
    <w:rsid w:val="002A3DF2"/>
    <w:rsid w:val="002A6EB8"/>
    <w:rsid w:val="002D2104"/>
    <w:rsid w:val="00316A4C"/>
    <w:rsid w:val="0031729A"/>
    <w:rsid w:val="0033140F"/>
    <w:rsid w:val="00344A9A"/>
    <w:rsid w:val="00351837"/>
    <w:rsid w:val="003971FA"/>
    <w:rsid w:val="003C27EE"/>
    <w:rsid w:val="003F2574"/>
    <w:rsid w:val="0042209B"/>
    <w:rsid w:val="004410BA"/>
    <w:rsid w:val="00465F00"/>
    <w:rsid w:val="00470280"/>
    <w:rsid w:val="004B1DDA"/>
    <w:rsid w:val="004E1C38"/>
    <w:rsid w:val="005343D8"/>
    <w:rsid w:val="00545FF2"/>
    <w:rsid w:val="0056500E"/>
    <w:rsid w:val="00567FA3"/>
    <w:rsid w:val="00575EB6"/>
    <w:rsid w:val="00591B18"/>
    <w:rsid w:val="005C44DD"/>
    <w:rsid w:val="005D10F1"/>
    <w:rsid w:val="005E2ED2"/>
    <w:rsid w:val="0063018A"/>
    <w:rsid w:val="00635EBB"/>
    <w:rsid w:val="00663AC0"/>
    <w:rsid w:val="00664058"/>
    <w:rsid w:val="00692977"/>
    <w:rsid w:val="00694163"/>
    <w:rsid w:val="00697DF2"/>
    <w:rsid w:val="006B446E"/>
    <w:rsid w:val="006B68B9"/>
    <w:rsid w:val="006F03E5"/>
    <w:rsid w:val="006F7CCB"/>
    <w:rsid w:val="007022B4"/>
    <w:rsid w:val="007155ED"/>
    <w:rsid w:val="007326C0"/>
    <w:rsid w:val="0075798B"/>
    <w:rsid w:val="00760A95"/>
    <w:rsid w:val="00767203"/>
    <w:rsid w:val="007840F3"/>
    <w:rsid w:val="007A5A75"/>
    <w:rsid w:val="007E3F3A"/>
    <w:rsid w:val="007E5A45"/>
    <w:rsid w:val="007F43CB"/>
    <w:rsid w:val="0080396E"/>
    <w:rsid w:val="00835F6C"/>
    <w:rsid w:val="00875517"/>
    <w:rsid w:val="008B1EED"/>
    <w:rsid w:val="008B54CF"/>
    <w:rsid w:val="008F047F"/>
    <w:rsid w:val="00921B22"/>
    <w:rsid w:val="00950FDE"/>
    <w:rsid w:val="0095688F"/>
    <w:rsid w:val="009B147A"/>
    <w:rsid w:val="009B21BB"/>
    <w:rsid w:val="009C6D15"/>
    <w:rsid w:val="009D22A8"/>
    <w:rsid w:val="009D537B"/>
    <w:rsid w:val="009F5513"/>
    <w:rsid w:val="00A26FF4"/>
    <w:rsid w:val="00A35865"/>
    <w:rsid w:val="00A35B51"/>
    <w:rsid w:val="00A51DD9"/>
    <w:rsid w:val="00A76544"/>
    <w:rsid w:val="00A95A32"/>
    <w:rsid w:val="00AA0D74"/>
    <w:rsid w:val="00AB2B3C"/>
    <w:rsid w:val="00AD1B63"/>
    <w:rsid w:val="00AD1DE1"/>
    <w:rsid w:val="00AE1885"/>
    <w:rsid w:val="00AF4AF5"/>
    <w:rsid w:val="00B121CC"/>
    <w:rsid w:val="00B2785E"/>
    <w:rsid w:val="00B30D18"/>
    <w:rsid w:val="00B52B70"/>
    <w:rsid w:val="00B70BD1"/>
    <w:rsid w:val="00B777BF"/>
    <w:rsid w:val="00BA3374"/>
    <w:rsid w:val="00BC1943"/>
    <w:rsid w:val="00BE297B"/>
    <w:rsid w:val="00C01C42"/>
    <w:rsid w:val="00C1360A"/>
    <w:rsid w:val="00C15B47"/>
    <w:rsid w:val="00C21F56"/>
    <w:rsid w:val="00C257C5"/>
    <w:rsid w:val="00C33CB6"/>
    <w:rsid w:val="00C473F1"/>
    <w:rsid w:val="00C56201"/>
    <w:rsid w:val="00C80537"/>
    <w:rsid w:val="00C93B2E"/>
    <w:rsid w:val="00D05124"/>
    <w:rsid w:val="00D542A2"/>
    <w:rsid w:val="00D8711E"/>
    <w:rsid w:val="00DA3B2F"/>
    <w:rsid w:val="00DD21E3"/>
    <w:rsid w:val="00E052AD"/>
    <w:rsid w:val="00E20018"/>
    <w:rsid w:val="00E35A86"/>
    <w:rsid w:val="00E43A34"/>
    <w:rsid w:val="00E5006D"/>
    <w:rsid w:val="00E5534B"/>
    <w:rsid w:val="00E7091B"/>
    <w:rsid w:val="00EB5E8F"/>
    <w:rsid w:val="00EC1D7B"/>
    <w:rsid w:val="00F217C6"/>
    <w:rsid w:val="00F61683"/>
    <w:rsid w:val="00F95F49"/>
    <w:rsid w:val="00FD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030B7"/>
  <w15:docId w15:val="{A2819770-E160-451F-9AE7-4566C0A8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CC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B5E8F"/>
    <w:pPr>
      <w:keepNext/>
      <w:keepLines/>
      <w:shd w:val="clear" w:color="auto" w:fill="BFBFBF" w:themeFill="background1" w:themeFillShade="BF"/>
      <w:spacing w:before="240"/>
      <w:outlineLvl w:val="0"/>
    </w:pPr>
    <w:rPr>
      <w:rFonts w:asciiTheme="minorHAnsi" w:eastAsiaTheme="majorEastAsia" w:hAnsiTheme="minorHAnsi" w:cstheme="majorBidi"/>
      <w:b/>
      <w:szCs w:val="32"/>
    </w:rPr>
  </w:style>
  <w:style w:type="paragraph" w:styleId="Heading2">
    <w:name w:val="heading 2"/>
    <w:basedOn w:val="Normal"/>
    <w:next w:val="Normal"/>
    <w:link w:val="Heading2Char"/>
    <w:uiPriority w:val="9"/>
    <w:semiHidden/>
    <w:unhideWhenUsed/>
    <w:qFormat/>
    <w:rsid w:val="00567FA3"/>
    <w:pPr>
      <w:keepNext/>
      <w:keepLines/>
      <w:spacing w:before="40"/>
      <w:outlineLvl w:val="1"/>
    </w:pPr>
    <w:rPr>
      <w:rFonts w:asciiTheme="minorHAnsi" w:eastAsiaTheme="majorEastAsia" w:hAnsiTheme="minorHAnsi" w:cstheme="majorBidi"/>
      <w:b/>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6F7CCB"/>
    <w:pPr>
      <w:widowControl w:val="0"/>
    </w:pPr>
  </w:style>
  <w:style w:type="character" w:styleId="PageNumber">
    <w:name w:val="page number"/>
    <w:basedOn w:val="DefaultParagraphFont"/>
    <w:rsid w:val="006F7CCB"/>
  </w:style>
  <w:style w:type="paragraph" w:customStyle="1" w:styleId="Default">
    <w:name w:val="Default"/>
    <w:rsid w:val="006F7C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rsid w:val="00AB2B3C"/>
    <w:pPr>
      <w:tabs>
        <w:tab w:val="center" w:pos="4320"/>
        <w:tab w:val="right" w:pos="8640"/>
      </w:tabs>
    </w:pPr>
  </w:style>
  <w:style w:type="character" w:customStyle="1" w:styleId="FooterChar">
    <w:name w:val="Footer Char"/>
    <w:basedOn w:val="DefaultParagraphFont"/>
    <w:link w:val="Footer"/>
    <w:rsid w:val="00AB2B3C"/>
    <w:rPr>
      <w:rFonts w:ascii="Times New Roman" w:eastAsia="Times New Roman" w:hAnsi="Times New Roman" w:cs="Times New Roman"/>
      <w:sz w:val="24"/>
      <w:szCs w:val="20"/>
    </w:rPr>
  </w:style>
  <w:style w:type="character" w:styleId="CommentReference">
    <w:name w:val="annotation reference"/>
    <w:rsid w:val="00AB2B3C"/>
    <w:rPr>
      <w:sz w:val="18"/>
      <w:szCs w:val="18"/>
    </w:rPr>
  </w:style>
  <w:style w:type="paragraph" w:styleId="CommentText">
    <w:name w:val="annotation text"/>
    <w:basedOn w:val="Normal"/>
    <w:link w:val="CommentTextChar"/>
    <w:rsid w:val="00AB2B3C"/>
    <w:rPr>
      <w:szCs w:val="24"/>
    </w:rPr>
  </w:style>
  <w:style w:type="character" w:customStyle="1" w:styleId="CommentTextChar">
    <w:name w:val="Comment Text Char"/>
    <w:basedOn w:val="DefaultParagraphFont"/>
    <w:link w:val="CommentText"/>
    <w:rsid w:val="00AB2B3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2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B3C"/>
    <w:rPr>
      <w:rFonts w:ascii="Segoe UI" w:eastAsia="Times New Roman" w:hAnsi="Segoe UI" w:cs="Segoe UI"/>
      <w:sz w:val="18"/>
      <w:szCs w:val="18"/>
    </w:rPr>
  </w:style>
  <w:style w:type="paragraph" w:styleId="ListParagraph">
    <w:name w:val="List Paragraph"/>
    <w:basedOn w:val="Normal"/>
    <w:uiPriority w:val="34"/>
    <w:qFormat/>
    <w:rsid w:val="007E5A45"/>
    <w:pPr>
      <w:ind w:left="720"/>
      <w:contextualSpacing/>
    </w:pPr>
  </w:style>
  <w:style w:type="character" w:styleId="Hyperlink">
    <w:name w:val="Hyperlink"/>
    <w:basedOn w:val="DefaultParagraphFont"/>
    <w:uiPriority w:val="99"/>
    <w:unhideWhenUsed/>
    <w:rsid w:val="00B52B70"/>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95A32"/>
    <w:rPr>
      <w:b/>
      <w:bCs/>
      <w:sz w:val="20"/>
      <w:szCs w:val="20"/>
    </w:rPr>
  </w:style>
  <w:style w:type="character" w:customStyle="1" w:styleId="CommentSubjectChar">
    <w:name w:val="Comment Subject Char"/>
    <w:basedOn w:val="CommentTextChar"/>
    <w:link w:val="CommentSubject"/>
    <w:uiPriority w:val="99"/>
    <w:semiHidden/>
    <w:rsid w:val="00A95A3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21F56"/>
    <w:rPr>
      <w:color w:val="954F72" w:themeColor="followedHyperlink"/>
      <w:u w:val="single"/>
    </w:rPr>
  </w:style>
  <w:style w:type="character" w:customStyle="1" w:styleId="Heading1Char">
    <w:name w:val="Heading 1 Char"/>
    <w:basedOn w:val="DefaultParagraphFont"/>
    <w:link w:val="Heading1"/>
    <w:uiPriority w:val="9"/>
    <w:rsid w:val="00EB5E8F"/>
    <w:rPr>
      <w:rFonts w:eastAsiaTheme="majorEastAsia" w:cstheme="majorBidi"/>
      <w:b/>
      <w:sz w:val="24"/>
      <w:szCs w:val="32"/>
      <w:shd w:val="clear" w:color="auto" w:fill="BFBFBF" w:themeFill="background1" w:themeFillShade="BF"/>
    </w:rPr>
  </w:style>
  <w:style w:type="character" w:customStyle="1" w:styleId="Heading2Char">
    <w:name w:val="Heading 2 Char"/>
    <w:basedOn w:val="DefaultParagraphFont"/>
    <w:link w:val="Heading2"/>
    <w:uiPriority w:val="9"/>
    <w:semiHidden/>
    <w:rsid w:val="00567FA3"/>
    <w:rPr>
      <w:rFonts w:eastAsiaTheme="majorEastAsia" w:cstheme="majorBidi"/>
      <w:b/>
      <w:color w:val="2E74B5" w:themeColor="accent1" w:themeShade="BF"/>
      <w:sz w:val="24"/>
      <w:szCs w:val="26"/>
    </w:rPr>
  </w:style>
  <w:style w:type="paragraph" w:styleId="Header">
    <w:name w:val="header"/>
    <w:basedOn w:val="Normal"/>
    <w:link w:val="HeaderChar"/>
    <w:uiPriority w:val="99"/>
    <w:unhideWhenUsed/>
    <w:rsid w:val="00264F2B"/>
    <w:pPr>
      <w:tabs>
        <w:tab w:val="center" w:pos="4680"/>
        <w:tab w:val="right" w:pos="9360"/>
      </w:tabs>
    </w:pPr>
  </w:style>
  <w:style w:type="character" w:customStyle="1" w:styleId="HeaderChar">
    <w:name w:val="Header Char"/>
    <w:basedOn w:val="DefaultParagraphFont"/>
    <w:link w:val="Header"/>
    <w:uiPriority w:val="99"/>
    <w:rsid w:val="00264F2B"/>
    <w:rPr>
      <w:rFonts w:ascii="Times New Roman" w:eastAsia="Times New Roman" w:hAnsi="Times New Roman" w:cs="Times New Roman"/>
      <w:sz w:val="24"/>
      <w:szCs w:val="20"/>
    </w:rPr>
  </w:style>
  <w:style w:type="paragraph" w:styleId="Revision">
    <w:name w:val="Revision"/>
    <w:hidden/>
    <w:uiPriority w:val="99"/>
    <w:semiHidden/>
    <w:rsid w:val="00F95F49"/>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7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ea.gov/druginfo/ds.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b22f8f74-215c-4154-9939-bd29e4e8980e">XRUYQT3274NZ-681238054-2179</_dlc_DocId>
    <_dlc_DocIdUrl xmlns="b22f8f74-215c-4154-9939-bd29e4e8980e">
      <Url>https://supportservices.jobcorps.gov/health/_layouts/15/DocIdRedir.aspx?ID=XRUYQT3274NZ-681238054-2179</Url>
      <Description>XRUYQT3274NZ-681238054-2179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1BBDD672BAB240AE25E8C18386348A" ma:contentTypeVersion="5" ma:contentTypeDescription="Create a new document." ma:contentTypeScope="" ma:versionID="edb88f5c1ceec33db4cb0b7c993a8ce5">
  <xsd:schema xmlns:xsd="http://www.w3.org/2001/XMLSchema" xmlns:xs="http://www.w3.org/2001/XMLSchema" xmlns:p="http://schemas.microsoft.com/office/2006/metadata/properties" xmlns:ns1="http://schemas.microsoft.com/sharepoint/v3" xmlns:ns2="b22f8f74-215c-4154-9939-bd29e4e8980e" targetNamespace="http://schemas.microsoft.com/office/2006/metadata/properties" ma:root="true" ma:fieldsID="5b851cb5bcdff340b09bfb219dc0c9f3" ns1:_="" ns2:_="">
    <xsd:import namespace="http://schemas.microsoft.com/sharepoint/v3"/>
    <xsd:import namespace="b22f8f74-215c-4154-9939-bd29e4e8980e"/>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2f8f74-215c-4154-9939-bd29e4e8980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2DE9A-9CE8-41BD-B287-CAFDAECF112F}">
  <ds:schemaRefs>
    <ds:schemaRef ds:uri="http://schemas.microsoft.com/sharepoint/events"/>
  </ds:schemaRefs>
</ds:datastoreItem>
</file>

<file path=customXml/itemProps2.xml><?xml version="1.0" encoding="utf-8"?>
<ds:datastoreItem xmlns:ds="http://schemas.openxmlformats.org/officeDocument/2006/customXml" ds:itemID="{15366894-BC34-410E-AEAF-BF9640E88E68}">
  <ds:schemaRefs>
    <ds:schemaRef ds:uri="http://schemas.microsoft.com/office/2006/metadata/properties"/>
    <ds:schemaRef ds:uri="http://schemas.microsoft.com/office/infopath/2007/PartnerControls"/>
    <ds:schemaRef ds:uri="http://schemas.microsoft.com/sharepoint/v3"/>
    <ds:schemaRef ds:uri="b22f8f74-215c-4154-9939-bd29e4e8980e"/>
  </ds:schemaRefs>
</ds:datastoreItem>
</file>

<file path=customXml/itemProps3.xml><?xml version="1.0" encoding="utf-8"?>
<ds:datastoreItem xmlns:ds="http://schemas.openxmlformats.org/officeDocument/2006/customXml" ds:itemID="{1FF89955-D840-48D2-8E84-442A128614BF}">
  <ds:schemaRefs>
    <ds:schemaRef ds:uri="http://schemas.microsoft.com/sharepoint/v3/contenttype/forms"/>
  </ds:schemaRefs>
</ds:datastoreItem>
</file>

<file path=customXml/itemProps4.xml><?xml version="1.0" encoding="utf-8"?>
<ds:datastoreItem xmlns:ds="http://schemas.openxmlformats.org/officeDocument/2006/customXml" ds:itemID="{6518C297-D5C6-444C-9D5B-E0C0F4172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2f8f74-215c-4154-9939-bd29e4e89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46FDD8-2782-E948-826E-F5D8B79F9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2024</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SOP Template for Prescribed Controlled Substances</vt:lpstr>
    </vt:vector>
  </TitlesOfParts>
  <Company>Microsoft</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 for Prescribed Controlled Substances</dc:title>
  <dc:creator>Lizzy Drobnick</dc:creator>
  <cp:lastModifiedBy>Melissa Cusey</cp:lastModifiedBy>
  <cp:revision>2</cp:revision>
  <cp:lastPrinted>2016-02-09T19:30:00Z</cp:lastPrinted>
  <dcterms:created xsi:type="dcterms:W3CDTF">2024-11-15T20:30:00Z</dcterms:created>
  <dcterms:modified xsi:type="dcterms:W3CDTF">2024-11-15T20:30:00Z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0x010100321BBDD672BAB240AE25E8C18386348A</vt:lpwstr>
  </property>
  <property fmtid="{D5CDD505-2E9C-101B-9397-08002B2CF9AE}" pid="3" name="_dlc_DocIdItemGuid">
    <vt:lpwstr>a7dbdbec-7c88-45a0-b5a9-9540d5fdf3b9</vt:lpwstr>
  </property>
</Properties>
</file>