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5EEC" w14:textId="232D12B9" w:rsidR="00C03056" w:rsidRPr="0078273A" w:rsidRDefault="00C03056" w:rsidP="0078273A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78273A">
        <w:rPr>
          <w:b/>
          <w:bCs w:val="0"/>
          <w:sz w:val="24"/>
        </w:rPr>
        <w:t>TREATMENT GUIDELINES FOR HEALTH STAFF</w:t>
      </w:r>
    </w:p>
    <w:p w14:paraId="3C8E3676" w14:textId="77777777" w:rsidR="00C03056" w:rsidRPr="0078273A" w:rsidRDefault="00C03056" w:rsidP="0078273A">
      <w:pPr>
        <w:pStyle w:val="BodyText"/>
        <w:shd w:val="clear" w:color="auto" w:fill="D9D9D9"/>
        <w:spacing w:before="100" w:beforeAutospacing="1" w:after="100" w:afterAutospacing="1"/>
        <w:jc w:val="center"/>
        <w:rPr>
          <w:sz w:val="24"/>
        </w:rPr>
      </w:pPr>
      <w:r w:rsidRPr="0078273A">
        <w:rPr>
          <w:b/>
          <w:bCs w:val="0"/>
          <w:sz w:val="24"/>
        </w:rPr>
        <w:t>CHLAMYDIA INFECTION</w:t>
      </w:r>
    </w:p>
    <w:p w14:paraId="089D5DA2" w14:textId="1A0F3FEE" w:rsidR="00C03056" w:rsidRPr="0078273A" w:rsidRDefault="00C03056" w:rsidP="00C03056">
      <w:r w:rsidRPr="0078273A">
        <w:t xml:space="preserve">Authorized health and wellness staff </w:t>
      </w:r>
      <w:r w:rsidR="007F615D" w:rsidRPr="0078273A">
        <w:t xml:space="preserve">may treat laboratory-confirmed </w:t>
      </w:r>
      <w:r w:rsidR="00483CA5">
        <w:t>c</w:t>
      </w:r>
      <w:r w:rsidRPr="0078273A">
        <w:t>hlamydia</w:t>
      </w:r>
      <w:r w:rsidR="00764D44">
        <w:t>*</w:t>
      </w:r>
      <w:r w:rsidRPr="0078273A">
        <w:t xml:space="preserve"> infection as follows:</w:t>
      </w:r>
    </w:p>
    <w:p w14:paraId="181DB219" w14:textId="77777777" w:rsidR="00C03056" w:rsidRPr="0078273A" w:rsidRDefault="00C03056" w:rsidP="00C03056"/>
    <w:p w14:paraId="46461CEF" w14:textId="16855FE3" w:rsidR="00C03056" w:rsidRPr="0078273A" w:rsidRDefault="00802CD0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>
        <w:rPr>
          <w:bCs w:val="0"/>
        </w:rPr>
        <w:t>Recommended regimen: a</w:t>
      </w:r>
      <w:r w:rsidR="00C03056" w:rsidRPr="0078273A">
        <w:rPr>
          <w:bCs w:val="0"/>
        </w:rPr>
        <w:t xml:space="preserve">dminister </w:t>
      </w:r>
      <w:r>
        <w:rPr>
          <w:bCs w:val="0"/>
        </w:rPr>
        <w:t xml:space="preserve">doxycycline </w:t>
      </w:r>
      <w:r w:rsidR="00F41B03">
        <w:rPr>
          <w:bCs w:val="0"/>
        </w:rPr>
        <w:t>1</w:t>
      </w:r>
      <w:r>
        <w:rPr>
          <w:bCs w:val="0"/>
        </w:rPr>
        <w:t>00 mg po twice daily for 7 days</w:t>
      </w:r>
      <w:r w:rsidR="00C03056" w:rsidRPr="0078273A">
        <w:rPr>
          <w:bCs w:val="0"/>
        </w:rPr>
        <w:t xml:space="preserve"> directly observed therapy with fluids or snack.</w:t>
      </w:r>
    </w:p>
    <w:p w14:paraId="0AD0CAFA" w14:textId="77777777" w:rsidR="00C03056" w:rsidRPr="0078273A" w:rsidRDefault="00C03056" w:rsidP="00483CA5">
      <w:pPr>
        <w:pStyle w:val="BodyText2"/>
        <w:spacing w:after="0" w:line="240" w:lineRule="auto"/>
        <w:rPr>
          <w:bCs w:val="0"/>
        </w:rPr>
      </w:pPr>
    </w:p>
    <w:p w14:paraId="07079D9C" w14:textId="1D7D8E8E" w:rsidR="00C03056" w:rsidRPr="0078273A" w:rsidRDefault="00C03056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78273A">
        <w:rPr>
          <w:bCs w:val="0"/>
        </w:rPr>
        <w:t xml:space="preserve">Alternative </w:t>
      </w:r>
      <w:r w:rsidR="00AA525F">
        <w:rPr>
          <w:bCs w:val="0"/>
        </w:rPr>
        <w:t xml:space="preserve">regimens: </w:t>
      </w:r>
      <w:r w:rsidR="00802CD0">
        <w:rPr>
          <w:bCs w:val="0"/>
        </w:rPr>
        <w:t>administer</w:t>
      </w:r>
      <w:r w:rsidR="00AA525F">
        <w:rPr>
          <w:bCs w:val="0"/>
        </w:rPr>
        <w:t xml:space="preserve"> </w:t>
      </w:r>
      <w:r w:rsidR="00AA525F" w:rsidRPr="0078273A">
        <w:rPr>
          <w:bCs w:val="0"/>
        </w:rPr>
        <w:t xml:space="preserve">azithromycin 1 g po once as a single dose </w:t>
      </w:r>
      <w:r w:rsidR="00AA525F">
        <w:rPr>
          <w:bCs w:val="0"/>
        </w:rPr>
        <w:t xml:space="preserve">or </w:t>
      </w:r>
      <w:r w:rsidR="00F71781" w:rsidRPr="0078273A">
        <w:rPr>
          <w:bCs w:val="0"/>
        </w:rPr>
        <w:t>levoflox</w:t>
      </w:r>
      <w:r w:rsidR="0098487A" w:rsidRPr="0078273A">
        <w:rPr>
          <w:bCs w:val="0"/>
        </w:rPr>
        <w:t>ac</w:t>
      </w:r>
      <w:r w:rsidR="00F71781" w:rsidRPr="0078273A">
        <w:rPr>
          <w:bCs w:val="0"/>
        </w:rPr>
        <w:t xml:space="preserve">in 500 mg </w:t>
      </w:r>
      <w:r w:rsidR="0098487A" w:rsidRPr="0078273A">
        <w:rPr>
          <w:bCs w:val="0"/>
        </w:rPr>
        <w:t xml:space="preserve">po once </w:t>
      </w:r>
      <w:r w:rsidR="00F71781" w:rsidRPr="0078273A">
        <w:rPr>
          <w:bCs w:val="0"/>
        </w:rPr>
        <w:t>daily for 7 days</w:t>
      </w:r>
      <w:r w:rsidRPr="0078273A">
        <w:rPr>
          <w:bCs w:val="0"/>
        </w:rPr>
        <w:t>.</w:t>
      </w:r>
    </w:p>
    <w:p w14:paraId="4A361368" w14:textId="77777777" w:rsidR="00446A90" w:rsidRPr="0078273A" w:rsidRDefault="00446A90" w:rsidP="00F41A4C">
      <w:pPr>
        <w:pStyle w:val="ListParagraph"/>
        <w:ind w:left="360"/>
        <w:rPr>
          <w:bCs w:val="0"/>
        </w:rPr>
      </w:pPr>
    </w:p>
    <w:p w14:paraId="17935D4B" w14:textId="2FE3BEEB" w:rsidR="00446A90" w:rsidRPr="0078273A" w:rsidRDefault="00446A90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78273A">
        <w:rPr>
          <w:bCs w:val="0"/>
        </w:rPr>
        <w:t xml:space="preserve">If pregnant </w:t>
      </w:r>
      <w:r w:rsidR="00371A05">
        <w:rPr>
          <w:bCs w:val="0"/>
        </w:rPr>
        <w:t xml:space="preserve">administer </w:t>
      </w:r>
      <w:r w:rsidRPr="0078273A">
        <w:rPr>
          <w:bCs w:val="0"/>
        </w:rPr>
        <w:t xml:space="preserve">azithromycin </w:t>
      </w:r>
      <w:r w:rsidR="00AA525F" w:rsidRPr="0078273A">
        <w:rPr>
          <w:bCs w:val="0"/>
        </w:rPr>
        <w:t>1 g po once</w:t>
      </w:r>
      <w:r w:rsidR="00802CD0">
        <w:rPr>
          <w:bCs w:val="0"/>
        </w:rPr>
        <w:t xml:space="preserve"> as a single dose</w:t>
      </w:r>
      <w:r w:rsidR="00AA525F">
        <w:rPr>
          <w:bCs w:val="0"/>
        </w:rPr>
        <w:t xml:space="preserve">.  Alternative regimen: </w:t>
      </w:r>
      <w:r w:rsidRPr="0078273A">
        <w:rPr>
          <w:bCs w:val="0"/>
        </w:rPr>
        <w:t xml:space="preserve">amoxicillin 500 mg po </w:t>
      </w:r>
      <w:r w:rsidR="0098487A" w:rsidRPr="0078273A">
        <w:rPr>
          <w:bCs w:val="0"/>
        </w:rPr>
        <w:t>three times a day</w:t>
      </w:r>
      <w:r w:rsidRPr="0078273A">
        <w:rPr>
          <w:bCs w:val="0"/>
        </w:rPr>
        <w:t xml:space="preserve"> for 7 days.</w:t>
      </w:r>
    </w:p>
    <w:p w14:paraId="0B6EB7ED" w14:textId="77777777" w:rsidR="00C03056" w:rsidRPr="0078273A" w:rsidRDefault="00C03056" w:rsidP="00483CA5">
      <w:pPr>
        <w:pStyle w:val="BodyText2"/>
        <w:spacing w:after="0" w:line="240" w:lineRule="auto"/>
        <w:rPr>
          <w:bCs w:val="0"/>
        </w:rPr>
      </w:pPr>
    </w:p>
    <w:p w14:paraId="3192C2FC" w14:textId="77777777" w:rsidR="00C03056" w:rsidRPr="0078273A" w:rsidRDefault="00C03056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78273A">
        <w:rPr>
          <w:bCs w:val="0"/>
        </w:rPr>
        <w:t>Instruct student to return for re-treatment if vomiting occurs within 4 hours of treatment.</w:t>
      </w:r>
    </w:p>
    <w:p w14:paraId="664F06C0" w14:textId="77777777" w:rsidR="00C03056" w:rsidRPr="0078273A" w:rsidRDefault="00C03056" w:rsidP="00483CA5">
      <w:pPr>
        <w:pStyle w:val="BodyText2"/>
        <w:spacing w:after="0" w:line="240" w:lineRule="auto"/>
        <w:rPr>
          <w:bCs w:val="0"/>
        </w:rPr>
      </w:pPr>
    </w:p>
    <w:p w14:paraId="00C2DF5A" w14:textId="77777777" w:rsidR="00C03056" w:rsidRPr="0078273A" w:rsidRDefault="00C03056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78273A">
        <w:rPr>
          <w:bCs w:val="0"/>
        </w:rPr>
        <w:t>Discuss contact(s) treatment, screening for other STDs as appropriate, health department reporting requirements, and prevention of STDs and pregnancy (offer condoms and contraceptives as appropriate).</w:t>
      </w:r>
    </w:p>
    <w:p w14:paraId="4EFF2CE0" w14:textId="77777777" w:rsidR="00276BEE" w:rsidRPr="0078273A" w:rsidRDefault="00276BEE" w:rsidP="00F41A4C">
      <w:pPr>
        <w:pStyle w:val="ListParagraph"/>
        <w:ind w:left="360"/>
        <w:rPr>
          <w:bCs w:val="0"/>
        </w:rPr>
      </w:pPr>
    </w:p>
    <w:p w14:paraId="2E697B86" w14:textId="0F0FAC03" w:rsidR="00276BEE" w:rsidRPr="0078273A" w:rsidRDefault="00276BEE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78273A">
        <w:rPr>
          <w:bCs w:val="0"/>
        </w:rPr>
        <w:t xml:space="preserve">Consider expedited partner therapy (EPT) if permitted by state law.  A summary of state EPT laws can be found at: </w:t>
      </w:r>
      <w:hyperlink r:id="rId10" w:history="1">
        <w:r w:rsidR="0078273A" w:rsidRPr="0076704B">
          <w:rPr>
            <w:rStyle w:val="Hyperlink"/>
            <w:bCs w:val="0"/>
          </w:rPr>
          <w:t>http://www.cdc.gov/std/ept</w:t>
        </w:r>
      </w:hyperlink>
      <w:r w:rsidR="0078273A">
        <w:rPr>
          <w:rStyle w:val="Hyperlink"/>
          <w:bCs w:val="0"/>
          <w:color w:val="auto"/>
          <w:u w:val="none"/>
        </w:rPr>
        <w:t xml:space="preserve"> </w:t>
      </w:r>
      <w:r w:rsidR="00193733" w:rsidRPr="0078273A">
        <w:rPr>
          <w:bCs w:val="0"/>
        </w:rPr>
        <w:t xml:space="preserve"> </w:t>
      </w:r>
    </w:p>
    <w:p w14:paraId="1FB48312" w14:textId="77777777" w:rsidR="00193733" w:rsidRPr="0078273A" w:rsidRDefault="00193733" w:rsidP="00483CA5">
      <w:pPr>
        <w:pStyle w:val="BodyText2"/>
        <w:spacing w:after="0" w:line="240" w:lineRule="auto"/>
        <w:rPr>
          <w:bCs w:val="0"/>
        </w:rPr>
      </w:pPr>
    </w:p>
    <w:p w14:paraId="6B1516A3" w14:textId="77777777" w:rsidR="00C03056" w:rsidRPr="0078273A" w:rsidRDefault="00C03056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78273A">
        <w:rPr>
          <w:bCs w:val="0"/>
        </w:rPr>
        <w:t>Instruct student to abstain from sexual intercourse for 7 days and until all sex partners have been treated.</w:t>
      </w:r>
    </w:p>
    <w:p w14:paraId="231267E6" w14:textId="77777777" w:rsidR="00C03056" w:rsidRPr="0078273A" w:rsidRDefault="00C03056" w:rsidP="00483CA5">
      <w:pPr>
        <w:pStyle w:val="BodyText2"/>
        <w:spacing w:after="0" w:line="240" w:lineRule="auto"/>
        <w:rPr>
          <w:bCs w:val="0"/>
        </w:rPr>
      </w:pPr>
    </w:p>
    <w:p w14:paraId="74513F01" w14:textId="0EE8F390" w:rsidR="00DB79C5" w:rsidRDefault="00C03056" w:rsidP="00F41A4C">
      <w:pPr>
        <w:pStyle w:val="BodyText2"/>
        <w:numPr>
          <w:ilvl w:val="0"/>
          <w:numId w:val="39"/>
        </w:numPr>
        <w:spacing w:after="0" w:line="240" w:lineRule="auto"/>
        <w:ind w:left="360"/>
        <w:rPr>
          <w:bCs w:val="0"/>
        </w:rPr>
      </w:pPr>
      <w:r w:rsidRPr="00DB79C5">
        <w:rPr>
          <w:bCs w:val="0"/>
        </w:rPr>
        <w:t xml:space="preserve">Schedule </w:t>
      </w:r>
      <w:r w:rsidR="00483CA5">
        <w:rPr>
          <w:bCs w:val="0"/>
        </w:rPr>
        <w:t>c</w:t>
      </w:r>
      <w:r w:rsidRPr="00DB79C5">
        <w:rPr>
          <w:bCs w:val="0"/>
        </w:rPr>
        <w:t>hlamydia retesting in</w:t>
      </w:r>
      <w:r w:rsidR="0014521F" w:rsidRPr="00DB79C5">
        <w:rPr>
          <w:bCs w:val="0"/>
        </w:rPr>
        <w:t xml:space="preserve"> </w:t>
      </w:r>
      <w:r w:rsidR="00483CA5">
        <w:rPr>
          <w:bCs w:val="0"/>
        </w:rPr>
        <w:t>1-</w:t>
      </w:r>
      <w:r w:rsidR="00DF61FA" w:rsidRPr="00DB79C5">
        <w:rPr>
          <w:bCs w:val="0"/>
        </w:rPr>
        <w:t>3</w:t>
      </w:r>
      <w:r w:rsidR="0014521F" w:rsidRPr="00DB79C5">
        <w:rPr>
          <w:bCs w:val="0"/>
        </w:rPr>
        <w:t xml:space="preserve"> </w:t>
      </w:r>
      <w:r w:rsidRPr="00DB79C5">
        <w:rPr>
          <w:bCs w:val="0"/>
        </w:rPr>
        <w:t>month</w:t>
      </w:r>
      <w:r w:rsidR="0014521F" w:rsidRPr="00DB79C5">
        <w:rPr>
          <w:bCs w:val="0"/>
        </w:rPr>
        <w:t>s</w:t>
      </w:r>
      <w:r w:rsidR="00DB79C5" w:rsidRPr="00DB79C5">
        <w:rPr>
          <w:bCs w:val="0"/>
        </w:rPr>
        <w:t xml:space="preserve"> due to high prevalence of repeat infection in people recently diagnosed and treated for chlamydia</w:t>
      </w:r>
      <w:r w:rsidRPr="00DB79C5">
        <w:rPr>
          <w:bCs w:val="0"/>
        </w:rPr>
        <w:t>.</w:t>
      </w:r>
      <w:r w:rsidR="0098487A" w:rsidRPr="00DB79C5">
        <w:rPr>
          <w:bCs w:val="0"/>
        </w:rPr>
        <w:t xml:space="preserve">  </w:t>
      </w:r>
    </w:p>
    <w:p w14:paraId="6BEAF7BB" w14:textId="77777777" w:rsidR="00DB79C5" w:rsidRDefault="00DB79C5" w:rsidP="00F41A4C">
      <w:pPr>
        <w:pStyle w:val="ListParagraph"/>
        <w:ind w:left="360"/>
        <w:rPr>
          <w:bCs w:val="0"/>
        </w:rPr>
      </w:pPr>
    </w:p>
    <w:p w14:paraId="5AA95E72" w14:textId="0AD868A9" w:rsidR="00483CA5" w:rsidRDefault="00483CA5" w:rsidP="00483CA5">
      <w:pPr>
        <w:pStyle w:val="BodyText2"/>
        <w:spacing w:after="0" w:line="240" w:lineRule="auto"/>
        <w:rPr>
          <w:bCs w:val="0"/>
        </w:rPr>
      </w:pPr>
      <w:r>
        <w:rPr>
          <w:bCs w:val="0"/>
        </w:rPr>
        <w:t xml:space="preserve">9.  </w:t>
      </w:r>
      <w:r w:rsidR="00DB79C5">
        <w:rPr>
          <w:bCs w:val="0"/>
        </w:rPr>
        <w:t>Due to the risk of chlamydia infection during pregnancy, perform a test of cure 1</w:t>
      </w:r>
    </w:p>
    <w:p w14:paraId="45A1BEAF" w14:textId="7F827C70" w:rsidR="00483CA5" w:rsidRDefault="00483CA5" w:rsidP="00483CA5">
      <w:pPr>
        <w:pStyle w:val="BodyText2"/>
        <w:spacing w:after="0" w:line="240" w:lineRule="auto"/>
        <w:rPr>
          <w:bCs w:val="0"/>
        </w:rPr>
      </w:pPr>
      <w:r>
        <w:rPr>
          <w:bCs w:val="0"/>
        </w:rPr>
        <w:t xml:space="preserve">    </w:t>
      </w:r>
      <w:r w:rsidR="00DB79C5">
        <w:rPr>
          <w:bCs w:val="0"/>
        </w:rPr>
        <w:t xml:space="preserve"> month after treatment</w:t>
      </w:r>
      <w:r>
        <w:rPr>
          <w:bCs w:val="0"/>
        </w:rPr>
        <w:t xml:space="preserve"> and</w:t>
      </w:r>
      <w:r w:rsidR="00DB79C5">
        <w:rPr>
          <w:bCs w:val="0"/>
        </w:rPr>
        <w:t xml:space="preserve"> </w:t>
      </w:r>
      <w:r w:rsidR="00DB79C5" w:rsidRPr="00DB79C5">
        <w:rPr>
          <w:bCs w:val="0"/>
        </w:rPr>
        <w:t xml:space="preserve">repeat testing 3 months </w:t>
      </w:r>
      <w:r>
        <w:rPr>
          <w:bCs w:val="0"/>
        </w:rPr>
        <w:t xml:space="preserve">later </w:t>
      </w:r>
      <w:r w:rsidR="00DB79C5" w:rsidRPr="00DB79C5">
        <w:rPr>
          <w:bCs w:val="0"/>
        </w:rPr>
        <w:t xml:space="preserve">due to high prevalence of </w:t>
      </w:r>
    </w:p>
    <w:p w14:paraId="6E722194" w14:textId="654F7F18" w:rsidR="00DB79C5" w:rsidRPr="0078273A" w:rsidRDefault="00483CA5" w:rsidP="00F41A4C">
      <w:pPr>
        <w:pStyle w:val="BodyText2"/>
        <w:spacing w:after="0" w:line="240" w:lineRule="auto"/>
        <w:rPr>
          <w:bCs w:val="0"/>
        </w:rPr>
      </w:pPr>
      <w:r>
        <w:rPr>
          <w:bCs w:val="0"/>
        </w:rPr>
        <w:t xml:space="preserve">     </w:t>
      </w:r>
      <w:r w:rsidR="00DB79C5" w:rsidRPr="00DB79C5">
        <w:rPr>
          <w:bCs w:val="0"/>
        </w:rPr>
        <w:t xml:space="preserve">repeat infection. </w:t>
      </w:r>
    </w:p>
    <w:p w14:paraId="75807205" w14:textId="77777777" w:rsidR="00C03056" w:rsidRPr="00DB79C5" w:rsidRDefault="00C03056" w:rsidP="00F41A4C">
      <w:pPr>
        <w:pStyle w:val="BodyText2"/>
        <w:spacing w:after="0" w:line="240" w:lineRule="auto"/>
        <w:ind w:left="360"/>
        <w:rPr>
          <w:bCs w:val="0"/>
        </w:rPr>
      </w:pPr>
    </w:p>
    <w:p w14:paraId="78E564E1" w14:textId="40415C82" w:rsidR="00764D44" w:rsidRPr="005B58D9" w:rsidRDefault="00764D44" w:rsidP="00764D44">
      <w:pPr>
        <w:pStyle w:val="BodyText2"/>
        <w:spacing w:after="0" w:line="240" w:lineRule="auto"/>
        <w:rPr>
          <w:bCs w:val="0"/>
        </w:rPr>
      </w:pPr>
      <w:r>
        <w:rPr>
          <w:bCs w:val="0"/>
        </w:rPr>
        <w:t>*</w:t>
      </w:r>
      <w:r w:rsidR="00F41A4C">
        <w:rPr>
          <w:bCs w:val="0"/>
        </w:rPr>
        <w:t xml:space="preserve"> </w:t>
      </w:r>
      <w:r w:rsidRPr="00F41A4C">
        <w:rPr>
          <w:bCs w:val="0"/>
          <w:sz w:val="22"/>
          <w:szCs w:val="22"/>
        </w:rPr>
        <w:t xml:space="preserve">Extragenital </w:t>
      </w:r>
      <w:r w:rsidR="00483CA5" w:rsidRPr="00F41A4C">
        <w:rPr>
          <w:bCs w:val="0"/>
          <w:sz w:val="22"/>
          <w:szCs w:val="22"/>
        </w:rPr>
        <w:t>c</w:t>
      </w:r>
      <w:r w:rsidRPr="00F41A4C">
        <w:rPr>
          <w:bCs w:val="0"/>
          <w:sz w:val="22"/>
          <w:szCs w:val="22"/>
        </w:rPr>
        <w:t>hlamydia screening (rectal) should be considered based on sexual behavior.</w:t>
      </w:r>
      <w:r>
        <w:rPr>
          <w:bCs w:val="0"/>
        </w:rPr>
        <w:t xml:space="preserve">  </w:t>
      </w:r>
    </w:p>
    <w:p w14:paraId="5BA33329" w14:textId="77777777" w:rsidR="00C03056" w:rsidRPr="0078273A" w:rsidRDefault="00C03056" w:rsidP="00C03056">
      <w:pPr>
        <w:pStyle w:val="BodyText2"/>
        <w:spacing w:after="0" w:line="240" w:lineRule="auto"/>
        <w:rPr>
          <w:bCs w:val="0"/>
        </w:rPr>
      </w:pPr>
    </w:p>
    <w:p w14:paraId="1EEE83CA" w14:textId="77777777" w:rsidR="00C03056" w:rsidRPr="0078273A" w:rsidRDefault="00C03056" w:rsidP="00C03056">
      <w:pPr>
        <w:pStyle w:val="BodyText2"/>
        <w:spacing w:after="0" w:line="240" w:lineRule="auto"/>
        <w:rPr>
          <w:b/>
        </w:rPr>
      </w:pPr>
      <w:r w:rsidRPr="0078273A">
        <w:rPr>
          <w:b/>
        </w:rPr>
        <w:t>WHEN TO REFER TO THE CENTER PHYSICIAN</w:t>
      </w:r>
    </w:p>
    <w:p w14:paraId="3F429255" w14:textId="77777777" w:rsidR="00C03056" w:rsidRPr="0078273A" w:rsidRDefault="00C03056" w:rsidP="00C03056">
      <w:pPr>
        <w:pStyle w:val="BodyText2"/>
        <w:spacing w:after="0" w:line="240" w:lineRule="auto"/>
        <w:rPr>
          <w:bCs w:val="0"/>
        </w:rPr>
      </w:pPr>
    </w:p>
    <w:p w14:paraId="7D8492FF" w14:textId="5F0FD6CA" w:rsidR="00C03056" w:rsidRPr="00483CA5" w:rsidRDefault="00C03056" w:rsidP="00F41A4C">
      <w:pPr>
        <w:pStyle w:val="BodyText2"/>
        <w:numPr>
          <w:ilvl w:val="0"/>
          <w:numId w:val="34"/>
        </w:numPr>
        <w:spacing w:after="0" w:line="240" w:lineRule="auto"/>
        <w:rPr>
          <w:bCs w:val="0"/>
          <w:szCs w:val="28"/>
        </w:rPr>
      </w:pPr>
      <w:r w:rsidRPr="00483CA5">
        <w:rPr>
          <w:bCs w:val="0"/>
          <w:szCs w:val="28"/>
        </w:rPr>
        <w:t>If the student has rectal pain suggestive of proctitis</w:t>
      </w:r>
    </w:p>
    <w:p w14:paraId="71CEC84C" w14:textId="7DAFFCD7" w:rsidR="00C03056" w:rsidRPr="00483CA5" w:rsidRDefault="00C03056" w:rsidP="00F41A4C">
      <w:pPr>
        <w:pStyle w:val="BodyText2"/>
        <w:numPr>
          <w:ilvl w:val="0"/>
          <w:numId w:val="34"/>
        </w:numPr>
        <w:spacing w:after="0" w:line="240" w:lineRule="auto"/>
        <w:rPr>
          <w:bCs w:val="0"/>
          <w:szCs w:val="28"/>
        </w:rPr>
      </w:pPr>
      <w:r w:rsidRPr="00483CA5">
        <w:rPr>
          <w:bCs w:val="0"/>
          <w:szCs w:val="28"/>
        </w:rPr>
        <w:t>If the female student has pelvic pain suggestive of pelvic inflammatory disease</w:t>
      </w:r>
    </w:p>
    <w:p w14:paraId="22BFB08A" w14:textId="4DD5E17D" w:rsidR="00483CA5" w:rsidRDefault="00C03056" w:rsidP="00C03056">
      <w:pPr>
        <w:pStyle w:val="BodyText2"/>
        <w:numPr>
          <w:ilvl w:val="0"/>
          <w:numId w:val="34"/>
        </w:numPr>
        <w:spacing w:after="0" w:line="240" w:lineRule="auto"/>
        <w:rPr>
          <w:bCs w:val="0"/>
          <w:szCs w:val="28"/>
        </w:rPr>
      </w:pPr>
      <w:r w:rsidRPr="00483CA5">
        <w:rPr>
          <w:bCs w:val="0"/>
          <w:szCs w:val="28"/>
        </w:rPr>
        <w:t>If the male student has scrotal pain suggestive of epididymitis or lower back pain suggestive of prostatitis</w:t>
      </w:r>
    </w:p>
    <w:p w14:paraId="1FB8AE14" w14:textId="21384B48" w:rsidR="002414A6" w:rsidRPr="0078273A" w:rsidRDefault="00BF54F7" w:rsidP="00F41A4C">
      <w:pPr>
        <w:pStyle w:val="BodyText2"/>
        <w:numPr>
          <w:ilvl w:val="0"/>
          <w:numId w:val="34"/>
        </w:numPr>
        <w:spacing w:after="0" w:line="240" w:lineRule="auto"/>
      </w:pPr>
      <w:r w:rsidRPr="0078273A">
        <w:rPr>
          <w:bCs w:val="0"/>
          <w:szCs w:val="28"/>
        </w:rPr>
        <w:t xml:space="preserve">If </w:t>
      </w:r>
      <w:r w:rsidR="007F615D" w:rsidRPr="0078273A">
        <w:rPr>
          <w:bCs w:val="0"/>
          <w:szCs w:val="28"/>
        </w:rPr>
        <w:t xml:space="preserve">the </w:t>
      </w:r>
      <w:r w:rsidRPr="0078273A">
        <w:rPr>
          <w:bCs w:val="0"/>
          <w:szCs w:val="28"/>
        </w:rPr>
        <w:t>student has an allergy or other contra</w:t>
      </w:r>
      <w:r w:rsidR="009E501E" w:rsidRPr="0078273A">
        <w:rPr>
          <w:bCs w:val="0"/>
          <w:szCs w:val="28"/>
        </w:rPr>
        <w:t>in</w:t>
      </w:r>
      <w:r w:rsidRPr="0078273A">
        <w:rPr>
          <w:bCs w:val="0"/>
          <w:szCs w:val="28"/>
        </w:rPr>
        <w:t>dic</w:t>
      </w:r>
      <w:r w:rsidR="009E501E" w:rsidRPr="0078273A">
        <w:rPr>
          <w:bCs w:val="0"/>
          <w:szCs w:val="28"/>
        </w:rPr>
        <w:t>a</w:t>
      </w:r>
      <w:r w:rsidRPr="0078273A">
        <w:rPr>
          <w:bCs w:val="0"/>
          <w:szCs w:val="28"/>
        </w:rPr>
        <w:t xml:space="preserve">tion to listed medications and the use of a fluoroquinolone </w:t>
      </w:r>
      <w:r w:rsidR="007F615D" w:rsidRPr="0078273A">
        <w:rPr>
          <w:bCs w:val="0"/>
          <w:szCs w:val="28"/>
        </w:rPr>
        <w:t xml:space="preserve">antibiotic </w:t>
      </w:r>
      <w:r w:rsidRPr="0078273A">
        <w:rPr>
          <w:bCs w:val="0"/>
          <w:szCs w:val="28"/>
        </w:rPr>
        <w:t xml:space="preserve">needs to be </w:t>
      </w:r>
      <w:r w:rsidR="007F615D" w:rsidRPr="0078273A">
        <w:rPr>
          <w:bCs w:val="0"/>
          <w:szCs w:val="28"/>
        </w:rPr>
        <w:t>consider</w:t>
      </w:r>
      <w:r w:rsidRPr="0078273A">
        <w:rPr>
          <w:bCs w:val="0"/>
          <w:szCs w:val="28"/>
        </w:rPr>
        <w:t>ed</w:t>
      </w:r>
    </w:p>
    <w:sectPr w:rsidR="002414A6" w:rsidRPr="0078273A" w:rsidSect="00F36A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24F5" w14:textId="77777777" w:rsidR="00A341F2" w:rsidRDefault="00A341F2">
      <w:r>
        <w:separator/>
      </w:r>
    </w:p>
  </w:endnote>
  <w:endnote w:type="continuationSeparator" w:id="0">
    <w:p w14:paraId="574FDA0E" w14:textId="77777777" w:rsidR="00A341F2" w:rsidRDefault="00A3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AC91" w14:textId="11B6E973" w:rsidR="00C03056" w:rsidRPr="004F0CE6" w:rsidRDefault="00A03F71" w:rsidP="007B42BE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26B4" w14:textId="77777777" w:rsidR="00A341F2" w:rsidRDefault="00A341F2">
      <w:r>
        <w:separator/>
      </w:r>
    </w:p>
  </w:footnote>
  <w:footnote w:type="continuationSeparator" w:id="0">
    <w:p w14:paraId="27E50915" w14:textId="77777777" w:rsidR="00A341F2" w:rsidRDefault="00A3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B19E3"/>
    <w:multiLevelType w:val="hybridMultilevel"/>
    <w:tmpl w:val="B762B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48126F"/>
    <w:multiLevelType w:val="hybridMultilevel"/>
    <w:tmpl w:val="B2FE5EA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553D7"/>
    <w:multiLevelType w:val="hybridMultilevel"/>
    <w:tmpl w:val="3990A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1F71A0"/>
    <w:multiLevelType w:val="hybridMultilevel"/>
    <w:tmpl w:val="AA80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7"/>
  </w:num>
  <w:num w:numId="5">
    <w:abstractNumId w:val="34"/>
  </w:num>
  <w:num w:numId="6">
    <w:abstractNumId w:val="5"/>
  </w:num>
  <w:num w:numId="7">
    <w:abstractNumId w:val="12"/>
  </w:num>
  <w:num w:numId="8">
    <w:abstractNumId w:val="4"/>
  </w:num>
  <w:num w:numId="9">
    <w:abstractNumId w:val="23"/>
  </w:num>
  <w:num w:numId="10">
    <w:abstractNumId w:val="10"/>
  </w:num>
  <w:num w:numId="11">
    <w:abstractNumId w:val="24"/>
  </w:num>
  <w:num w:numId="12">
    <w:abstractNumId w:val="27"/>
  </w:num>
  <w:num w:numId="13">
    <w:abstractNumId w:val="21"/>
  </w:num>
  <w:num w:numId="14">
    <w:abstractNumId w:val="1"/>
  </w:num>
  <w:num w:numId="15">
    <w:abstractNumId w:val="18"/>
  </w:num>
  <w:num w:numId="16">
    <w:abstractNumId w:val="25"/>
  </w:num>
  <w:num w:numId="17">
    <w:abstractNumId w:val="33"/>
  </w:num>
  <w:num w:numId="18">
    <w:abstractNumId w:val="31"/>
  </w:num>
  <w:num w:numId="19">
    <w:abstractNumId w:val="7"/>
  </w:num>
  <w:num w:numId="20">
    <w:abstractNumId w:val="22"/>
  </w:num>
  <w:num w:numId="21">
    <w:abstractNumId w:val="16"/>
  </w:num>
  <w:num w:numId="22">
    <w:abstractNumId w:val="35"/>
  </w:num>
  <w:num w:numId="23">
    <w:abstractNumId w:val="8"/>
  </w:num>
  <w:num w:numId="24">
    <w:abstractNumId w:val="6"/>
  </w:num>
  <w:num w:numId="25">
    <w:abstractNumId w:val="26"/>
  </w:num>
  <w:num w:numId="26">
    <w:abstractNumId w:val="13"/>
  </w:num>
  <w:num w:numId="27">
    <w:abstractNumId w:val="15"/>
  </w:num>
  <w:num w:numId="28">
    <w:abstractNumId w:val="30"/>
  </w:num>
  <w:num w:numId="29">
    <w:abstractNumId w:val="19"/>
  </w:num>
  <w:num w:numId="30">
    <w:abstractNumId w:val="17"/>
  </w:num>
  <w:num w:numId="31">
    <w:abstractNumId w:val="32"/>
  </w:num>
  <w:num w:numId="32">
    <w:abstractNumId w:val="29"/>
  </w:num>
  <w:num w:numId="33">
    <w:abstractNumId w:val="9"/>
  </w:num>
  <w:num w:numId="34">
    <w:abstractNumId w:val="3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85E99"/>
    <w:rsid w:val="001235B8"/>
    <w:rsid w:val="0014521F"/>
    <w:rsid w:val="00193733"/>
    <w:rsid w:val="00210B5A"/>
    <w:rsid w:val="002414A6"/>
    <w:rsid w:val="00253E0F"/>
    <w:rsid w:val="00270FE3"/>
    <w:rsid w:val="00276BEE"/>
    <w:rsid w:val="00285B3E"/>
    <w:rsid w:val="00293C4E"/>
    <w:rsid w:val="002B7453"/>
    <w:rsid w:val="003539E5"/>
    <w:rsid w:val="00353A26"/>
    <w:rsid w:val="00371A05"/>
    <w:rsid w:val="003E7A73"/>
    <w:rsid w:val="00400065"/>
    <w:rsid w:val="004027C7"/>
    <w:rsid w:val="00446A90"/>
    <w:rsid w:val="0045201E"/>
    <w:rsid w:val="00483CA5"/>
    <w:rsid w:val="00485A18"/>
    <w:rsid w:val="004E0ACB"/>
    <w:rsid w:val="004F0CE6"/>
    <w:rsid w:val="005601A3"/>
    <w:rsid w:val="0056193C"/>
    <w:rsid w:val="005A62A8"/>
    <w:rsid w:val="00621A51"/>
    <w:rsid w:val="00624468"/>
    <w:rsid w:val="006C5907"/>
    <w:rsid w:val="006E6AB8"/>
    <w:rsid w:val="006E768F"/>
    <w:rsid w:val="00764D44"/>
    <w:rsid w:val="0078273A"/>
    <w:rsid w:val="007B42BE"/>
    <w:rsid w:val="007F615D"/>
    <w:rsid w:val="00802CD0"/>
    <w:rsid w:val="00826511"/>
    <w:rsid w:val="008379DB"/>
    <w:rsid w:val="0090221B"/>
    <w:rsid w:val="00912B90"/>
    <w:rsid w:val="00923A10"/>
    <w:rsid w:val="0095455C"/>
    <w:rsid w:val="0098487A"/>
    <w:rsid w:val="009E501E"/>
    <w:rsid w:val="009F0FFA"/>
    <w:rsid w:val="00A03F71"/>
    <w:rsid w:val="00A341F2"/>
    <w:rsid w:val="00A6409C"/>
    <w:rsid w:val="00A9771D"/>
    <w:rsid w:val="00AA1EBD"/>
    <w:rsid w:val="00AA525F"/>
    <w:rsid w:val="00B0716F"/>
    <w:rsid w:val="00B43E0B"/>
    <w:rsid w:val="00B53E0F"/>
    <w:rsid w:val="00B70197"/>
    <w:rsid w:val="00BA6C55"/>
    <w:rsid w:val="00BB064B"/>
    <w:rsid w:val="00BC323C"/>
    <w:rsid w:val="00BE5D26"/>
    <w:rsid w:val="00BF54F7"/>
    <w:rsid w:val="00C03056"/>
    <w:rsid w:val="00C07E86"/>
    <w:rsid w:val="00C44E71"/>
    <w:rsid w:val="00C606D5"/>
    <w:rsid w:val="00D571A1"/>
    <w:rsid w:val="00D832C3"/>
    <w:rsid w:val="00DB76C7"/>
    <w:rsid w:val="00DB79C5"/>
    <w:rsid w:val="00DE5860"/>
    <w:rsid w:val="00DF2078"/>
    <w:rsid w:val="00DF61FA"/>
    <w:rsid w:val="00E203FE"/>
    <w:rsid w:val="00E50380"/>
    <w:rsid w:val="00E718FB"/>
    <w:rsid w:val="00E90E3F"/>
    <w:rsid w:val="00F36A04"/>
    <w:rsid w:val="00F41A4C"/>
    <w:rsid w:val="00F41B03"/>
    <w:rsid w:val="00F71781"/>
    <w:rsid w:val="00FC35B6"/>
    <w:rsid w:val="00FD5B6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BB4645"/>
  <w15:chartTrackingRefBased/>
  <w15:docId w15:val="{EA85A914-51E3-42E7-822B-824FCE1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link w:val="BodyText2Char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446A90"/>
    <w:pPr>
      <w:ind w:left="720"/>
    </w:pPr>
  </w:style>
  <w:style w:type="character" w:customStyle="1" w:styleId="BodyText2Char">
    <w:name w:val="Body Text 2 Char"/>
    <w:link w:val="BodyText2"/>
    <w:rsid w:val="00276BEE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rsid w:val="00D8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2C3"/>
    <w:rPr>
      <w:rFonts w:ascii="Tahoma" w:hAnsi="Tahoma" w:cs="Tahoma"/>
      <w:bCs/>
      <w:sz w:val="16"/>
      <w:szCs w:val="16"/>
    </w:rPr>
  </w:style>
  <w:style w:type="character" w:styleId="Hyperlink">
    <w:name w:val="Hyperlink"/>
    <w:rsid w:val="00193733"/>
    <w:rPr>
      <w:color w:val="0000FF"/>
      <w:u w:val="single"/>
    </w:rPr>
  </w:style>
  <w:style w:type="character" w:styleId="FollowedHyperlink">
    <w:name w:val="FollowedHyperlink"/>
    <w:rsid w:val="00193733"/>
    <w:rPr>
      <w:color w:val="800080"/>
      <w:u w:val="single"/>
    </w:rPr>
  </w:style>
  <w:style w:type="paragraph" w:styleId="Revision">
    <w:name w:val="Revision"/>
    <w:hidden/>
    <w:uiPriority w:val="99"/>
    <w:semiHidden/>
    <w:rsid w:val="00483CA5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XRUYQT3274NZ-681238054-1445</_dlc_DocId>
    <_dlc_DocIdUrl xmlns="b22f8f74-215c-4154-9939-bd29e4e8980e">
      <Url>https://supportservices.jobcorps.gov/health/_layouts/15/DocIdRedir.aspx?ID=XRUYQT3274NZ-681238054-1445</Url>
      <Description>XRUYQT3274NZ-681238054-1445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2F11DC-B104-4C33-BA0C-F54DB2F11B71}"/>
</file>

<file path=customXml/itemProps2.xml><?xml version="1.0" encoding="utf-8"?>
<ds:datastoreItem xmlns:ds="http://schemas.openxmlformats.org/officeDocument/2006/customXml" ds:itemID="{CECC8637-727C-482C-BCED-7CDFC1DD1DC4}"/>
</file>

<file path=customXml/itemProps3.xml><?xml version="1.0" encoding="utf-8"?>
<ds:datastoreItem xmlns:ds="http://schemas.openxmlformats.org/officeDocument/2006/customXml" ds:itemID="{B96F1EA6-9EEF-40D7-B80A-1307E5DA97FF}"/>
</file>

<file path=customXml/itemProps4.xml><?xml version="1.0" encoding="utf-8"?>
<ds:datastoreItem xmlns:ds="http://schemas.openxmlformats.org/officeDocument/2006/customXml" ds:itemID="{378F3377-639F-4EB5-883F-34FB293F2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Chlamydia Infection</vt:lpstr>
    </vt:vector>
  </TitlesOfParts>
  <Company>Humanitas, Inc.</Company>
  <LinksUpToDate>false</LinksUpToDate>
  <CharactersWithSpaces>1992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http://www.cdc.gov/std/ept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Chlamydia Infection</dc:title>
  <dc:subject/>
  <dc:creator>jdavis</dc:creator>
  <cp:keywords/>
  <cp:lastModifiedBy>Carolina Valdenegro</cp:lastModifiedBy>
  <cp:revision>3</cp:revision>
  <dcterms:created xsi:type="dcterms:W3CDTF">2021-08-25T03:11:00Z</dcterms:created>
  <dcterms:modified xsi:type="dcterms:W3CDTF">2021-08-25T15:18:00Z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2005a847-05a1-49d9-9c1e-dbf295de3a19</vt:lpwstr>
  </property>
</Properties>
</file>