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251F5" w14:textId="4CCBA356" w:rsidR="00E718FB" w:rsidRPr="003C15E6" w:rsidRDefault="00E718FB" w:rsidP="003C15E6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3C15E6">
        <w:rPr>
          <w:b/>
          <w:bCs w:val="0"/>
          <w:sz w:val="24"/>
        </w:rPr>
        <w:t>TREATMENT GUIDELINES FOR HEALTH STAFF</w:t>
      </w:r>
    </w:p>
    <w:p w14:paraId="20BEFD52" w14:textId="77777777" w:rsidR="00E718FB" w:rsidRPr="003C15E6" w:rsidRDefault="00E718FB" w:rsidP="003C15E6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r w:rsidRPr="003C15E6">
        <w:rPr>
          <w:b/>
          <w:bCs w:val="0"/>
          <w:sz w:val="24"/>
        </w:rPr>
        <w:t>INFECTIVE ENDOCARDITIS PROPHYLAXIS PRIOR TO DENTAL PROCEDURES</w:t>
      </w:r>
    </w:p>
    <w:p w14:paraId="3B460311" w14:textId="77777777" w:rsidR="003C15E6" w:rsidRDefault="003C15E6" w:rsidP="002B7453"/>
    <w:p w14:paraId="256D6E3C" w14:textId="77777777" w:rsidR="00E718FB" w:rsidRPr="003C15E6" w:rsidRDefault="00E718FB" w:rsidP="002B7453">
      <w:pPr>
        <w:rPr>
          <w:sz w:val="23"/>
          <w:szCs w:val="23"/>
        </w:rPr>
      </w:pPr>
      <w:r w:rsidRPr="003C15E6">
        <w:rPr>
          <w:sz w:val="23"/>
          <w:szCs w:val="23"/>
        </w:rPr>
        <w:t>Authorized health and wellness staff may provide antibiotic prophylaxis for the prevention of infective endocarditis in certain dental patients as follows:</w:t>
      </w:r>
    </w:p>
    <w:p w14:paraId="722ABF66" w14:textId="77777777" w:rsidR="00E718FB" w:rsidRPr="003C15E6" w:rsidRDefault="00E718FB" w:rsidP="002B7453">
      <w:pPr>
        <w:rPr>
          <w:sz w:val="23"/>
          <w:szCs w:val="23"/>
        </w:rPr>
      </w:pPr>
    </w:p>
    <w:p w14:paraId="6CFD9075" w14:textId="77777777" w:rsidR="00E718FB" w:rsidRPr="003C15E6" w:rsidRDefault="0077056B" w:rsidP="0077056B">
      <w:pPr>
        <w:pStyle w:val="BodyText2"/>
        <w:numPr>
          <w:ilvl w:val="0"/>
          <w:numId w:val="20"/>
        </w:numPr>
        <w:spacing w:line="240" w:lineRule="auto"/>
        <w:rPr>
          <w:bCs w:val="0"/>
          <w:sz w:val="23"/>
          <w:szCs w:val="23"/>
        </w:rPr>
      </w:pPr>
      <w:r w:rsidRPr="003C15E6">
        <w:rPr>
          <w:bCs w:val="0"/>
          <w:sz w:val="23"/>
          <w:szCs w:val="23"/>
        </w:rPr>
        <w:t xml:space="preserve">Follow the American Heart Association (AHA) and American Dental Association (ADA) Guidelines which recommend that patients take antibiotic prophylaxis if there is a history of total joint replacement within two years, artificial heart valves, </w:t>
      </w:r>
      <w:bookmarkStart w:id="0" w:name="_GoBack"/>
      <w:bookmarkEnd w:id="0"/>
      <w:proofErr w:type="gramStart"/>
      <w:r w:rsidRPr="003C15E6">
        <w:rPr>
          <w:bCs w:val="0"/>
          <w:sz w:val="23"/>
          <w:szCs w:val="23"/>
        </w:rPr>
        <w:t>a</w:t>
      </w:r>
      <w:proofErr w:type="gramEnd"/>
      <w:r w:rsidRPr="003C15E6">
        <w:rPr>
          <w:bCs w:val="0"/>
          <w:sz w:val="23"/>
          <w:szCs w:val="23"/>
        </w:rPr>
        <w:t xml:space="preserve"> previous history of infective endocarditis, certain congenital heart conditions and certain heart transplant patients.  The AHA and ADA do not recommend antibiotic prophylaxis for the following conditions: mitral valve prolapse, certain congenital heart conditions such a ventricular septal defect, atrial septal defect and hypertrophic cardiomyopathy</w:t>
      </w:r>
      <w:r w:rsidR="001F65BC" w:rsidRPr="003C15E6">
        <w:rPr>
          <w:bCs w:val="0"/>
          <w:sz w:val="23"/>
          <w:szCs w:val="23"/>
        </w:rPr>
        <w:t>.</w:t>
      </w:r>
    </w:p>
    <w:p w14:paraId="569BC1A1" w14:textId="77777777" w:rsidR="00E718FB" w:rsidRPr="003C15E6" w:rsidRDefault="00E718FB" w:rsidP="002B7453">
      <w:pPr>
        <w:pStyle w:val="BodyText2"/>
        <w:spacing w:after="0" w:line="240" w:lineRule="auto"/>
        <w:rPr>
          <w:bCs w:val="0"/>
          <w:sz w:val="23"/>
          <w:szCs w:val="23"/>
        </w:rPr>
      </w:pPr>
    </w:p>
    <w:p w14:paraId="30601156" w14:textId="0FEECDD5" w:rsidR="00520C9A" w:rsidRPr="003C15E6" w:rsidRDefault="00E718FB" w:rsidP="0022360C">
      <w:pPr>
        <w:pStyle w:val="BodyText2"/>
        <w:numPr>
          <w:ilvl w:val="0"/>
          <w:numId w:val="20"/>
        </w:numPr>
        <w:spacing w:after="0" w:line="240" w:lineRule="auto"/>
        <w:rPr>
          <w:bCs w:val="0"/>
          <w:sz w:val="23"/>
          <w:szCs w:val="23"/>
        </w:rPr>
      </w:pPr>
      <w:r w:rsidRPr="003C15E6">
        <w:rPr>
          <w:bCs w:val="0"/>
          <w:sz w:val="23"/>
          <w:szCs w:val="23"/>
        </w:rPr>
        <w:t>For those students at high risk of infective endocarditis, the ADA recommends antibiotic prophylaxis before invasive dental procedures such as te</w:t>
      </w:r>
      <w:r w:rsidR="001F65BC" w:rsidRPr="003C15E6">
        <w:rPr>
          <w:bCs w:val="0"/>
          <w:sz w:val="23"/>
          <w:szCs w:val="23"/>
        </w:rPr>
        <w:t>eth cleaning and extractions.</w:t>
      </w:r>
      <w:r w:rsidR="00520C9A" w:rsidRPr="003C15E6">
        <w:rPr>
          <w:bCs w:val="0"/>
          <w:sz w:val="23"/>
          <w:szCs w:val="23"/>
        </w:rPr>
        <w:t xml:space="preserve">  </w:t>
      </w:r>
      <w:r w:rsidR="00520C9A" w:rsidRPr="003C15E6">
        <w:rPr>
          <w:sz w:val="23"/>
          <w:szCs w:val="23"/>
        </w:rPr>
        <w:t xml:space="preserve">The following dental procedures </w:t>
      </w:r>
      <w:r w:rsidR="00520C9A" w:rsidRPr="003C15E6">
        <w:rPr>
          <w:sz w:val="23"/>
          <w:szCs w:val="23"/>
          <w:u w:val="single"/>
        </w:rPr>
        <w:t>do </w:t>
      </w:r>
      <w:r w:rsidR="00520C9A" w:rsidRPr="003C15E6">
        <w:rPr>
          <w:rStyle w:val="Strong"/>
          <w:b w:val="0"/>
          <w:sz w:val="23"/>
          <w:szCs w:val="23"/>
          <w:u w:val="single"/>
        </w:rPr>
        <w:t>not</w:t>
      </w:r>
      <w:r w:rsidR="00520C9A" w:rsidRPr="003C15E6">
        <w:rPr>
          <w:sz w:val="23"/>
          <w:szCs w:val="23"/>
        </w:rPr>
        <w:t> require endocarditis prophylaxis:</w:t>
      </w:r>
      <w:r w:rsidR="003C15E6" w:rsidRPr="003C15E6">
        <w:rPr>
          <w:sz w:val="23"/>
          <w:szCs w:val="23"/>
        </w:rPr>
        <w:br/>
      </w:r>
    </w:p>
    <w:p w14:paraId="7085CD88" w14:textId="77777777" w:rsidR="00520C9A" w:rsidRPr="003C15E6" w:rsidRDefault="00520C9A" w:rsidP="0022360C">
      <w:pPr>
        <w:pStyle w:val="Normal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3C15E6">
        <w:rPr>
          <w:rFonts w:ascii="Arial" w:hAnsi="Arial" w:cs="Arial"/>
          <w:sz w:val="23"/>
          <w:szCs w:val="23"/>
        </w:rPr>
        <w:t>Routine anesthetic injections through noninfected tissue</w:t>
      </w:r>
    </w:p>
    <w:p w14:paraId="582ACA93" w14:textId="77777777" w:rsidR="00520C9A" w:rsidRPr="003C15E6" w:rsidRDefault="00520C9A" w:rsidP="0022360C">
      <w:pPr>
        <w:pStyle w:val="Normal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3C15E6">
        <w:rPr>
          <w:rFonts w:ascii="Arial" w:hAnsi="Arial" w:cs="Arial"/>
          <w:sz w:val="23"/>
          <w:szCs w:val="23"/>
        </w:rPr>
        <w:t>Taking dental radiographs</w:t>
      </w:r>
    </w:p>
    <w:p w14:paraId="7CAA4017" w14:textId="77777777" w:rsidR="00520C9A" w:rsidRPr="003C15E6" w:rsidRDefault="00520C9A" w:rsidP="0022360C">
      <w:pPr>
        <w:pStyle w:val="Normal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3C15E6">
        <w:rPr>
          <w:rFonts w:ascii="Arial" w:hAnsi="Arial" w:cs="Arial"/>
          <w:sz w:val="23"/>
          <w:szCs w:val="23"/>
        </w:rPr>
        <w:t>Placement of removable prosthodontic or orthodontic appliances</w:t>
      </w:r>
    </w:p>
    <w:p w14:paraId="2A69B8A1" w14:textId="77777777" w:rsidR="00520C9A" w:rsidRPr="003C15E6" w:rsidRDefault="00520C9A" w:rsidP="0022360C">
      <w:pPr>
        <w:pStyle w:val="Normal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3C15E6">
        <w:rPr>
          <w:rFonts w:ascii="Arial" w:hAnsi="Arial" w:cs="Arial"/>
          <w:sz w:val="23"/>
          <w:szCs w:val="23"/>
        </w:rPr>
        <w:t>Adjustment of orthodontic appliances</w:t>
      </w:r>
    </w:p>
    <w:p w14:paraId="34DCBF26" w14:textId="77777777" w:rsidR="00520C9A" w:rsidRPr="003C15E6" w:rsidRDefault="00520C9A" w:rsidP="0022360C">
      <w:pPr>
        <w:pStyle w:val="Normal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3C15E6">
        <w:rPr>
          <w:rFonts w:ascii="Arial" w:hAnsi="Arial" w:cs="Arial"/>
          <w:sz w:val="23"/>
          <w:szCs w:val="23"/>
        </w:rPr>
        <w:t>Placement of orthodontic brackets</w:t>
      </w:r>
    </w:p>
    <w:p w14:paraId="139DD34C" w14:textId="77777777" w:rsidR="00520C9A" w:rsidRPr="003C15E6" w:rsidRDefault="00520C9A" w:rsidP="0022360C">
      <w:pPr>
        <w:pStyle w:val="NormalWeb"/>
        <w:numPr>
          <w:ilvl w:val="0"/>
          <w:numId w:val="21"/>
        </w:numPr>
        <w:tabs>
          <w:tab w:val="clear" w:pos="720"/>
          <w:tab w:val="num" w:pos="900"/>
        </w:tabs>
        <w:spacing w:before="0" w:beforeAutospacing="0" w:after="0" w:afterAutospacing="0"/>
        <w:rPr>
          <w:rFonts w:ascii="Arial" w:hAnsi="Arial" w:cs="Arial"/>
          <w:sz w:val="23"/>
          <w:szCs w:val="23"/>
        </w:rPr>
      </w:pPr>
      <w:r w:rsidRPr="003C15E6">
        <w:rPr>
          <w:rFonts w:ascii="Arial" w:hAnsi="Arial" w:cs="Arial"/>
          <w:sz w:val="23"/>
          <w:szCs w:val="23"/>
        </w:rPr>
        <w:t>Bleeding from trauma to the lips or oral mucosa</w:t>
      </w:r>
    </w:p>
    <w:p w14:paraId="28BFD0D2" w14:textId="77777777" w:rsidR="00E718FB" w:rsidRPr="003C15E6" w:rsidRDefault="00E718FB" w:rsidP="0022360C">
      <w:pPr>
        <w:pStyle w:val="BodyText2"/>
        <w:spacing w:after="0" w:line="240" w:lineRule="auto"/>
        <w:ind w:left="180"/>
        <w:rPr>
          <w:bCs w:val="0"/>
          <w:sz w:val="23"/>
          <w:szCs w:val="23"/>
        </w:rPr>
      </w:pPr>
    </w:p>
    <w:p w14:paraId="61BAC355" w14:textId="77777777" w:rsidR="00E718FB" w:rsidRPr="003C15E6" w:rsidRDefault="00E718FB" w:rsidP="002B7453">
      <w:pPr>
        <w:pStyle w:val="BodyText2"/>
        <w:numPr>
          <w:ilvl w:val="0"/>
          <w:numId w:val="20"/>
        </w:numPr>
        <w:spacing w:after="0" w:line="240" w:lineRule="auto"/>
        <w:rPr>
          <w:bCs w:val="0"/>
          <w:sz w:val="23"/>
          <w:szCs w:val="23"/>
        </w:rPr>
      </w:pPr>
      <w:r w:rsidRPr="003C15E6">
        <w:rPr>
          <w:bCs w:val="0"/>
          <w:sz w:val="23"/>
          <w:szCs w:val="23"/>
        </w:rPr>
        <w:t xml:space="preserve">Administer amoxicillin 2 grams orally in a single dose </w:t>
      </w:r>
      <w:r w:rsidR="00E55EE4" w:rsidRPr="003C15E6">
        <w:rPr>
          <w:bCs w:val="0"/>
          <w:sz w:val="23"/>
          <w:szCs w:val="23"/>
        </w:rPr>
        <w:t>30-60</w:t>
      </w:r>
      <w:r w:rsidRPr="003C15E6">
        <w:rPr>
          <w:bCs w:val="0"/>
          <w:sz w:val="23"/>
          <w:szCs w:val="23"/>
        </w:rPr>
        <w:t xml:space="preserve"> minutes </w:t>
      </w:r>
      <w:r w:rsidRPr="003C15E6">
        <w:rPr>
          <w:sz w:val="23"/>
          <w:szCs w:val="23"/>
          <w:u w:val="single"/>
        </w:rPr>
        <w:t>before</w:t>
      </w:r>
      <w:r w:rsidRPr="003C15E6">
        <w:rPr>
          <w:bCs w:val="0"/>
          <w:sz w:val="23"/>
          <w:szCs w:val="23"/>
        </w:rPr>
        <w:t xml:space="preserve"> the procedure.</w:t>
      </w:r>
    </w:p>
    <w:p w14:paraId="54E472D0" w14:textId="77777777" w:rsidR="00E718FB" w:rsidRPr="003C15E6" w:rsidRDefault="00E718FB" w:rsidP="002B7453">
      <w:pPr>
        <w:pStyle w:val="BodyText2"/>
        <w:spacing w:after="0" w:line="240" w:lineRule="auto"/>
        <w:rPr>
          <w:bCs w:val="0"/>
          <w:sz w:val="23"/>
          <w:szCs w:val="23"/>
        </w:rPr>
      </w:pPr>
    </w:p>
    <w:p w14:paraId="5B1574B8" w14:textId="0F282D94" w:rsidR="00E718FB" w:rsidRPr="003C15E6" w:rsidRDefault="00E718FB" w:rsidP="002B7453">
      <w:pPr>
        <w:pStyle w:val="BodyText2"/>
        <w:numPr>
          <w:ilvl w:val="0"/>
          <w:numId w:val="20"/>
        </w:numPr>
        <w:spacing w:after="0" w:line="240" w:lineRule="auto"/>
        <w:rPr>
          <w:bCs w:val="0"/>
          <w:sz w:val="23"/>
          <w:szCs w:val="23"/>
        </w:rPr>
      </w:pPr>
      <w:r w:rsidRPr="003C15E6">
        <w:rPr>
          <w:bCs w:val="0"/>
          <w:sz w:val="23"/>
          <w:szCs w:val="23"/>
        </w:rPr>
        <w:t xml:space="preserve">Alternative treatment if allergic to penicillin: administer clindamycin 600 mg orally </w:t>
      </w:r>
      <w:r w:rsidRPr="003C15E6">
        <w:rPr>
          <w:sz w:val="23"/>
          <w:szCs w:val="23"/>
        </w:rPr>
        <w:t>OR</w:t>
      </w:r>
      <w:r w:rsidRPr="003C15E6">
        <w:rPr>
          <w:bCs w:val="0"/>
          <w:sz w:val="23"/>
          <w:szCs w:val="23"/>
        </w:rPr>
        <w:t xml:space="preserve"> azithromycin 500 mg orally </w:t>
      </w:r>
      <w:r w:rsidRPr="003C15E6">
        <w:rPr>
          <w:sz w:val="23"/>
          <w:szCs w:val="23"/>
        </w:rPr>
        <w:t>OR</w:t>
      </w:r>
      <w:r w:rsidRPr="003C15E6">
        <w:rPr>
          <w:bCs w:val="0"/>
          <w:sz w:val="23"/>
          <w:szCs w:val="23"/>
        </w:rPr>
        <w:t xml:space="preserve"> clarithromycin 500 mg orally in a single dose </w:t>
      </w:r>
      <w:r w:rsidR="00684231" w:rsidRPr="003C15E6">
        <w:rPr>
          <w:bCs w:val="0"/>
          <w:sz w:val="23"/>
          <w:szCs w:val="23"/>
        </w:rPr>
        <w:t>30-</w:t>
      </w:r>
      <w:r w:rsidR="003C15E6" w:rsidRPr="003C15E6">
        <w:rPr>
          <w:bCs w:val="0"/>
          <w:sz w:val="23"/>
          <w:szCs w:val="23"/>
        </w:rPr>
        <w:t>60 minutes</w:t>
      </w:r>
      <w:r w:rsidRPr="003C15E6">
        <w:rPr>
          <w:bCs w:val="0"/>
          <w:sz w:val="23"/>
          <w:szCs w:val="23"/>
        </w:rPr>
        <w:t xml:space="preserve"> </w:t>
      </w:r>
      <w:r w:rsidRPr="003C15E6">
        <w:rPr>
          <w:sz w:val="23"/>
          <w:szCs w:val="23"/>
          <w:u w:val="single"/>
        </w:rPr>
        <w:t>before</w:t>
      </w:r>
      <w:r w:rsidRPr="003C15E6">
        <w:rPr>
          <w:bCs w:val="0"/>
          <w:sz w:val="23"/>
          <w:szCs w:val="23"/>
        </w:rPr>
        <w:t xml:space="preserve"> the procedure.</w:t>
      </w:r>
    </w:p>
    <w:p w14:paraId="612BAAE8" w14:textId="77777777" w:rsidR="00E718FB" w:rsidRPr="003C15E6" w:rsidRDefault="00E718FB" w:rsidP="002B7453">
      <w:pPr>
        <w:pStyle w:val="BodyText2"/>
        <w:spacing w:after="0" w:line="240" w:lineRule="auto"/>
        <w:rPr>
          <w:bCs w:val="0"/>
          <w:sz w:val="23"/>
          <w:szCs w:val="23"/>
        </w:rPr>
      </w:pPr>
    </w:p>
    <w:p w14:paraId="63486DFB" w14:textId="77777777" w:rsidR="002B7453" w:rsidRPr="003C15E6" w:rsidRDefault="00E718FB" w:rsidP="002B7453">
      <w:pPr>
        <w:pStyle w:val="BodyText2"/>
        <w:numPr>
          <w:ilvl w:val="0"/>
          <w:numId w:val="20"/>
        </w:numPr>
        <w:spacing w:after="0" w:line="240" w:lineRule="auto"/>
        <w:rPr>
          <w:bCs w:val="0"/>
          <w:sz w:val="23"/>
          <w:szCs w:val="23"/>
        </w:rPr>
      </w:pPr>
      <w:r w:rsidRPr="003C15E6">
        <w:rPr>
          <w:bCs w:val="0"/>
          <w:sz w:val="23"/>
          <w:szCs w:val="23"/>
        </w:rPr>
        <w:t>Instruct the student to return for re-treatment if vomiting occurs before dental treatment is completed.</w:t>
      </w:r>
    </w:p>
    <w:p w14:paraId="6CB01F02" w14:textId="77777777" w:rsidR="002B7453" w:rsidRPr="003C15E6" w:rsidRDefault="002B7453" w:rsidP="002B7453">
      <w:pPr>
        <w:pStyle w:val="BodyText2"/>
        <w:spacing w:after="0" w:line="240" w:lineRule="auto"/>
        <w:rPr>
          <w:bCs w:val="0"/>
          <w:sz w:val="23"/>
          <w:szCs w:val="23"/>
        </w:rPr>
      </w:pPr>
    </w:p>
    <w:p w14:paraId="3BA26DFD" w14:textId="77777777" w:rsidR="00E718FB" w:rsidRPr="003C15E6" w:rsidRDefault="00E718FB" w:rsidP="002B7453">
      <w:pPr>
        <w:pStyle w:val="BodyText2"/>
        <w:numPr>
          <w:ilvl w:val="0"/>
          <w:numId w:val="20"/>
        </w:numPr>
        <w:spacing w:after="0" w:line="240" w:lineRule="auto"/>
        <w:rPr>
          <w:bCs w:val="0"/>
          <w:sz w:val="23"/>
          <w:szCs w:val="23"/>
        </w:rPr>
      </w:pPr>
      <w:r w:rsidRPr="003C15E6">
        <w:rPr>
          <w:bCs w:val="0"/>
          <w:sz w:val="23"/>
          <w:szCs w:val="23"/>
        </w:rPr>
        <w:t>If the antibiotic dose is inadvertently not administered before the procedure, the</w:t>
      </w:r>
      <w:r w:rsidR="002B7453" w:rsidRPr="003C15E6">
        <w:rPr>
          <w:bCs w:val="0"/>
          <w:sz w:val="23"/>
          <w:szCs w:val="23"/>
        </w:rPr>
        <w:t xml:space="preserve"> </w:t>
      </w:r>
      <w:r w:rsidRPr="003C15E6">
        <w:rPr>
          <w:bCs w:val="0"/>
          <w:sz w:val="23"/>
          <w:szCs w:val="23"/>
        </w:rPr>
        <w:t>dose may be administered up to two hours after the procedure.</w:t>
      </w:r>
    </w:p>
    <w:p w14:paraId="616249DE" w14:textId="77777777" w:rsidR="00E718FB" w:rsidRPr="003C15E6" w:rsidRDefault="00E718FB" w:rsidP="002B7453">
      <w:pPr>
        <w:pStyle w:val="BodyText2"/>
        <w:spacing w:after="0" w:line="240" w:lineRule="auto"/>
        <w:rPr>
          <w:bCs w:val="0"/>
          <w:sz w:val="23"/>
          <w:szCs w:val="23"/>
        </w:rPr>
      </w:pPr>
    </w:p>
    <w:p w14:paraId="12B8A404" w14:textId="77777777" w:rsidR="00E718FB" w:rsidRPr="003C15E6" w:rsidRDefault="00E718FB" w:rsidP="002B7453">
      <w:pPr>
        <w:pStyle w:val="BodyText2"/>
        <w:spacing w:after="0" w:line="240" w:lineRule="auto"/>
        <w:rPr>
          <w:b/>
          <w:sz w:val="23"/>
          <w:szCs w:val="23"/>
        </w:rPr>
      </w:pPr>
      <w:r w:rsidRPr="003C15E6">
        <w:rPr>
          <w:b/>
          <w:sz w:val="23"/>
          <w:szCs w:val="23"/>
        </w:rPr>
        <w:t>WHEN TO REFER TO THE CENTER PHYSICIAN</w:t>
      </w:r>
    </w:p>
    <w:p w14:paraId="5078E32D" w14:textId="77777777" w:rsidR="00E718FB" w:rsidRPr="003C15E6" w:rsidRDefault="00E718FB" w:rsidP="002B7453">
      <w:pPr>
        <w:pStyle w:val="BodyText2"/>
        <w:spacing w:after="0" w:line="240" w:lineRule="auto"/>
        <w:rPr>
          <w:bCs w:val="0"/>
          <w:sz w:val="23"/>
          <w:szCs w:val="23"/>
        </w:rPr>
      </w:pPr>
    </w:p>
    <w:p w14:paraId="48B01841" w14:textId="77777777" w:rsidR="00E718FB" w:rsidRPr="003C15E6" w:rsidRDefault="00E718FB" w:rsidP="002B7453">
      <w:pPr>
        <w:numPr>
          <w:ilvl w:val="0"/>
          <w:numId w:val="19"/>
        </w:numPr>
        <w:rPr>
          <w:sz w:val="23"/>
          <w:szCs w:val="23"/>
        </w:rPr>
      </w:pPr>
      <w:r w:rsidRPr="003C15E6">
        <w:rPr>
          <w:sz w:val="23"/>
          <w:szCs w:val="23"/>
        </w:rPr>
        <w:t>If the student’s need for endocarditis prophylaxis is unclear</w:t>
      </w:r>
    </w:p>
    <w:p w14:paraId="475EF655" w14:textId="407DA847" w:rsidR="002414A6" w:rsidRPr="003C15E6" w:rsidRDefault="00E718FB" w:rsidP="00B0333B">
      <w:pPr>
        <w:pStyle w:val="Heading1"/>
        <w:numPr>
          <w:ilvl w:val="0"/>
          <w:numId w:val="19"/>
        </w:numPr>
        <w:jc w:val="left"/>
        <w:rPr>
          <w:sz w:val="23"/>
          <w:szCs w:val="23"/>
        </w:rPr>
      </w:pPr>
      <w:r w:rsidRPr="003C15E6">
        <w:rPr>
          <w:b w:val="0"/>
          <w:sz w:val="23"/>
          <w:szCs w:val="23"/>
        </w:rPr>
        <w:t>If the student needs endocarditis prophylaxis for respiratory, gastrointestinal or genitourinary tract procedures (i.e., other than dental).</w:t>
      </w:r>
    </w:p>
    <w:sectPr w:rsidR="002414A6" w:rsidRPr="003C15E6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3521CF" w14:textId="77777777" w:rsidR="004A3C0C" w:rsidRDefault="004A3C0C">
      <w:r>
        <w:separator/>
      </w:r>
    </w:p>
  </w:endnote>
  <w:endnote w:type="continuationSeparator" w:id="0">
    <w:p w14:paraId="7531D188" w14:textId="77777777" w:rsidR="004A3C0C" w:rsidRDefault="004A3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A8795" w14:textId="0E2DD91C" w:rsidR="00520C9A" w:rsidRPr="00E55EE4" w:rsidRDefault="003C15E6" w:rsidP="00BA1A67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520C9A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B40E20" w14:textId="77777777" w:rsidR="004A3C0C" w:rsidRDefault="004A3C0C">
      <w:r>
        <w:separator/>
      </w:r>
    </w:p>
  </w:footnote>
  <w:footnote w:type="continuationSeparator" w:id="0">
    <w:p w14:paraId="4EE2A895" w14:textId="77777777" w:rsidR="004A3C0C" w:rsidRDefault="004A3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019D7"/>
    <w:multiLevelType w:val="hybridMultilevel"/>
    <w:tmpl w:val="EE0849F2"/>
    <w:lvl w:ilvl="0" w:tplc="2E2004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D92BFF"/>
    <w:multiLevelType w:val="hybridMultilevel"/>
    <w:tmpl w:val="09241D1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D1301"/>
    <w:multiLevelType w:val="hybridMultilevel"/>
    <w:tmpl w:val="385C688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E0767B"/>
    <w:multiLevelType w:val="hybridMultilevel"/>
    <w:tmpl w:val="47B0A248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04D17"/>
    <w:multiLevelType w:val="multilevel"/>
    <w:tmpl w:val="7AF8D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B706F9"/>
    <w:multiLevelType w:val="hybridMultilevel"/>
    <w:tmpl w:val="BD3E820C"/>
    <w:lvl w:ilvl="0" w:tplc="97C83C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87F411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C599C"/>
    <w:multiLevelType w:val="hybridMultilevel"/>
    <w:tmpl w:val="057A8D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6063698"/>
    <w:multiLevelType w:val="hybridMultilevel"/>
    <w:tmpl w:val="4B68314A"/>
    <w:lvl w:ilvl="0" w:tplc="863C17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D4497"/>
    <w:multiLevelType w:val="hybridMultilevel"/>
    <w:tmpl w:val="31E22A4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334623"/>
    <w:multiLevelType w:val="hybridMultilevel"/>
    <w:tmpl w:val="E14EF30E"/>
    <w:lvl w:ilvl="0" w:tplc="00AE4E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74E47B6"/>
    <w:multiLevelType w:val="hybridMultilevel"/>
    <w:tmpl w:val="C77EAD3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14357"/>
    <w:multiLevelType w:val="hybridMultilevel"/>
    <w:tmpl w:val="53FE9FEE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851A45"/>
    <w:multiLevelType w:val="hybridMultilevel"/>
    <w:tmpl w:val="0B84021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A20C68"/>
    <w:multiLevelType w:val="hybridMultilevel"/>
    <w:tmpl w:val="6A325D00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5101B20"/>
    <w:multiLevelType w:val="hybridMultilevel"/>
    <w:tmpl w:val="B8148BAC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7243653"/>
    <w:multiLevelType w:val="hybridMultilevel"/>
    <w:tmpl w:val="95D6C62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97B4C"/>
    <w:multiLevelType w:val="hybridMultilevel"/>
    <w:tmpl w:val="B6986FBA"/>
    <w:lvl w:ilvl="0" w:tplc="D69CD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141427"/>
    <w:multiLevelType w:val="hybridMultilevel"/>
    <w:tmpl w:val="B412AFAA"/>
    <w:lvl w:ilvl="0" w:tplc="D69CD8FA">
      <w:start w:val="1"/>
      <w:numFmt w:val="bullet"/>
      <w:lvlText w:val=""/>
      <w:lvlJc w:val="left"/>
      <w:pPr>
        <w:tabs>
          <w:tab w:val="num" w:pos="430"/>
        </w:tabs>
        <w:ind w:left="43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74035DA6"/>
    <w:multiLevelType w:val="hybridMultilevel"/>
    <w:tmpl w:val="FE48D2D4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45F8B"/>
    <w:multiLevelType w:val="hybridMultilevel"/>
    <w:tmpl w:val="68EE0F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E4870A9"/>
    <w:multiLevelType w:val="hybridMultilevel"/>
    <w:tmpl w:val="AD728E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0"/>
  </w:num>
  <w:num w:numId="5">
    <w:abstractNumId w:val="19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6"/>
  </w:num>
  <w:num w:numId="11">
    <w:abstractNumId w:val="14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7"/>
  </w:num>
  <w:num w:numId="19">
    <w:abstractNumId w:val="5"/>
  </w:num>
  <w:num w:numId="20">
    <w:abstractNumId w:val="1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34FD4"/>
    <w:rsid w:val="0007655D"/>
    <w:rsid w:val="000E3409"/>
    <w:rsid w:val="001F65BC"/>
    <w:rsid w:val="00214966"/>
    <w:rsid w:val="0022360C"/>
    <w:rsid w:val="002414A6"/>
    <w:rsid w:val="002B7453"/>
    <w:rsid w:val="00353A26"/>
    <w:rsid w:val="003C15E6"/>
    <w:rsid w:val="00485A18"/>
    <w:rsid w:val="004A2F81"/>
    <w:rsid w:val="004A3C0C"/>
    <w:rsid w:val="00520C9A"/>
    <w:rsid w:val="00684231"/>
    <w:rsid w:val="006E6AB8"/>
    <w:rsid w:val="006E768F"/>
    <w:rsid w:val="0077056B"/>
    <w:rsid w:val="00805620"/>
    <w:rsid w:val="008379DB"/>
    <w:rsid w:val="008477C6"/>
    <w:rsid w:val="00861334"/>
    <w:rsid w:val="008A51B7"/>
    <w:rsid w:val="00947689"/>
    <w:rsid w:val="009B1C9E"/>
    <w:rsid w:val="00B52D50"/>
    <w:rsid w:val="00B53E0F"/>
    <w:rsid w:val="00B66FA2"/>
    <w:rsid w:val="00BA1A67"/>
    <w:rsid w:val="00BA6C55"/>
    <w:rsid w:val="00C35EA4"/>
    <w:rsid w:val="00D65D4D"/>
    <w:rsid w:val="00DA5C66"/>
    <w:rsid w:val="00DF2078"/>
    <w:rsid w:val="00E55EE4"/>
    <w:rsid w:val="00E718FB"/>
    <w:rsid w:val="00F36A04"/>
    <w:rsid w:val="00F65D56"/>
    <w:rsid w:val="00F82761"/>
    <w:rsid w:val="00FA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D6B1915"/>
  <w15:docId w15:val="{D0320843-1B94-42F8-A5A5-027C2126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NormalWeb">
    <w:name w:val="Normal (Web)"/>
    <w:basedOn w:val="Normal"/>
    <w:uiPriority w:val="99"/>
    <w:semiHidden/>
    <w:unhideWhenUsed/>
    <w:rsid w:val="00520C9A"/>
    <w:pPr>
      <w:spacing w:before="100" w:beforeAutospacing="1" w:after="100" w:afterAutospacing="1"/>
    </w:pPr>
    <w:rPr>
      <w:rFonts w:ascii="Times New Roman" w:hAnsi="Times New Roman" w:cs="Times New Roman"/>
      <w:bCs w:val="0"/>
    </w:rPr>
  </w:style>
  <w:style w:type="character" w:styleId="Strong">
    <w:name w:val="Strong"/>
    <w:basedOn w:val="DefaultParagraphFont"/>
    <w:uiPriority w:val="22"/>
    <w:qFormat/>
    <w:rsid w:val="00520C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3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XRUYQT3274NZ-681238054-1456</_dlc_DocId>
    <_dlc_DocIdUrl xmlns="b22f8f74-215c-4154-9939-bd29e4e8980e">
      <Url>https://supportservices.jobcorps.gov/health/_layouts/15/DocIdRedir.aspx?ID=XRUYQT3274NZ-681238054-1456</Url>
      <Description>XRUYQT3274NZ-681238054-1456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C14B66-429B-40A8-8092-CB8A536E7FF6}"/>
</file>

<file path=customXml/itemProps2.xml><?xml version="1.0" encoding="utf-8"?>
<ds:datastoreItem xmlns:ds="http://schemas.openxmlformats.org/officeDocument/2006/customXml" ds:itemID="{39D11293-E314-49B5-98EA-FF66FBD9BEB0}"/>
</file>

<file path=customXml/itemProps3.xml><?xml version="1.0" encoding="utf-8"?>
<ds:datastoreItem xmlns:ds="http://schemas.openxmlformats.org/officeDocument/2006/customXml" ds:itemID="{1B7D127B-82C6-40CA-AB42-C49E56083374}"/>
</file>

<file path=customXml/itemProps4.xml><?xml version="1.0" encoding="utf-8"?>
<ds:datastoreItem xmlns:ds="http://schemas.openxmlformats.org/officeDocument/2006/customXml" ds:itemID="{B3EDAC85-01BF-471C-BB00-614253CE8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creator>jdavis</dc:creator>
  <cp:lastModifiedBy>Carolina Valdenegro</cp:lastModifiedBy>
  <cp:revision>4</cp:revision>
  <dcterms:created xsi:type="dcterms:W3CDTF">2019-04-29T01:01:00Z</dcterms:created>
  <dcterms:modified xsi:type="dcterms:W3CDTF">2019-11-20T20:19:00Z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67c06ce8-efd2-429c-831c-87a7d6b997b1</vt:lpwstr>
  </property>
</Properties>
</file>