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3F" w:rsidRPr="004A1DEA" w:rsidRDefault="00B42F3F" w:rsidP="004A1DEA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:rsidR="00B42F3F" w:rsidRPr="001A4105" w:rsidRDefault="00B42F3F" w:rsidP="004A1DEA">
      <w:pPr>
        <w:pStyle w:val="Heading1"/>
        <w:shd w:val="clear" w:color="auto" w:fill="D9D9D9"/>
        <w:spacing w:before="100" w:beforeAutospacing="1" w:after="100" w:afterAutospacing="1"/>
      </w:pPr>
      <w:r w:rsidRPr="001A4105">
        <w:t>IMPETIGO</w:t>
      </w:r>
    </w:p>
    <w:p w:rsidR="00B42F3F" w:rsidRPr="001A4105" w:rsidRDefault="00B42F3F" w:rsidP="00B42F3F"/>
    <w:p w:rsidR="00B42F3F" w:rsidRPr="001A4105" w:rsidRDefault="00B42F3F" w:rsidP="00B42F3F">
      <w:r w:rsidRPr="001A4105">
        <w:t>Authorized health and wellness staff may treat impetigo as follows: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>Check the student’s temperature.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>Cleanse the lesion with a topical antiseptic.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>Cover exposed lesions, if possible.  Caution the student to avoid direct skin-to-skin contact with other students while the lesions remain.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 xml:space="preserve">Initiate oral antibiotics to cover staphylococcal and streptococcal skin infections, with cephalexin (Keflex) 500 mg </w:t>
      </w:r>
      <w:proofErr w:type="spellStart"/>
      <w:r w:rsidRPr="001A4105">
        <w:t>po</w:t>
      </w:r>
      <w:proofErr w:type="spellEnd"/>
      <w:r w:rsidRPr="001A4105">
        <w:t xml:space="preserve"> twice daily for 10 days.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>Alternative treatment with mupirocin (</w:t>
      </w:r>
      <w:proofErr w:type="spellStart"/>
      <w:r w:rsidRPr="001A4105">
        <w:t>Bactroban</w:t>
      </w:r>
      <w:proofErr w:type="spellEnd"/>
      <w:r w:rsidRPr="001A4105">
        <w:t>) cream/ointment applied 3 times a day for 10 days may be considered for small lesions.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 xml:space="preserve">If methicillin-resistant </w:t>
      </w:r>
      <w:r w:rsidRPr="001A4105">
        <w:rPr>
          <w:i/>
        </w:rPr>
        <w:t>Staphylococcus aureus</w:t>
      </w:r>
      <w:r w:rsidRPr="001A4105">
        <w:t xml:space="preserve"> (MRSA) is suspected, administer trimethoprim/sulfamethoxazole (Bactrim DS) twice daily for 10 days.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5"/>
        </w:numPr>
      </w:pPr>
      <w:r w:rsidRPr="001A4105">
        <w:t>Question the student about whether or not he/she is aware of other students with similar lesions.  If so, call affected students into the health and wellness center for evaluation and treatment.</w:t>
      </w:r>
    </w:p>
    <w:p w:rsidR="00B42F3F" w:rsidRPr="001A4105" w:rsidRDefault="00B42F3F" w:rsidP="00B42F3F"/>
    <w:p w:rsidR="00B42F3F" w:rsidRPr="001A4105" w:rsidRDefault="00B42F3F" w:rsidP="00B42F3F"/>
    <w:p w:rsidR="00B42F3F" w:rsidRPr="001A4105" w:rsidRDefault="00B42F3F" w:rsidP="00B42F3F">
      <w:pPr>
        <w:rPr>
          <w:b/>
          <w:bCs w:val="0"/>
        </w:rPr>
      </w:pPr>
      <w:r w:rsidRPr="001A4105">
        <w:rPr>
          <w:b/>
          <w:bCs w:val="0"/>
        </w:rPr>
        <w:t>WHEN TO REFER TO THE CENTER PHYSICIAN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4"/>
        </w:numPr>
      </w:pPr>
      <w:r w:rsidRPr="001A4105">
        <w:t>If lesions are not improving on antibiotics or there are signs of cellulitis (surrounding erythema, streaking from the lesions, local tenderness)</w:t>
      </w:r>
      <w:r w:rsidR="006734D2">
        <w:t xml:space="preserve"> or abscess</w:t>
      </w:r>
    </w:p>
    <w:p w:rsidR="00B42F3F" w:rsidRPr="001A4105" w:rsidRDefault="00B42F3F" w:rsidP="00B42F3F"/>
    <w:p w:rsidR="00B42F3F" w:rsidRPr="001A4105" w:rsidRDefault="00B42F3F" w:rsidP="00B42F3F">
      <w:pPr>
        <w:numPr>
          <w:ilvl w:val="0"/>
          <w:numId w:val="24"/>
        </w:numPr>
      </w:pPr>
      <w:r w:rsidRPr="001A4105">
        <w:t xml:space="preserve">If the student has a fever </w:t>
      </w:r>
      <w:r w:rsidRPr="001A4105">
        <w:rPr>
          <w:u w:val="single"/>
        </w:rPr>
        <w:t>&gt;</w:t>
      </w:r>
      <w:r w:rsidRPr="001A4105">
        <w:t>101°F</w:t>
      </w:r>
    </w:p>
    <w:p w:rsidR="002414A6" w:rsidRPr="00B42F3F" w:rsidRDefault="002414A6" w:rsidP="00B42F3F">
      <w:bookmarkStart w:id="0" w:name="_GoBack"/>
      <w:bookmarkEnd w:id="0"/>
    </w:p>
    <w:sectPr w:rsidR="002414A6" w:rsidRPr="00B42F3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5F" w:rsidRDefault="0041235F">
      <w:r>
        <w:separator/>
      </w:r>
    </w:p>
  </w:endnote>
  <w:endnote w:type="continuationSeparator" w:id="0">
    <w:p w:rsidR="0041235F" w:rsidRDefault="0041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3F" w:rsidRPr="0021757E" w:rsidRDefault="004A1DEA" w:rsidP="00E10449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5F" w:rsidRDefault="0041235F">
      <w:r>
        <w:separator/>
      </w:r>
    </w:p>
  </w:footnote>
  <w:footnote w:type="continuationSeparator" w:id="0">
    <w:p w:rsidR="0041235F" w:rsidRDefault="0041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9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23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18"/>
  </w:num>
  <w:num w:numId="16">
    <w:abstractNumId w:val="24"/>
  </w:num>
  <w:num w:numId="17">
    <w:abstractNumId w:val="11"/>
  </w:num>
  <w:num w:numId="18">
    <w:abstractNumId w:val="16"/>
  </w:num>
  <w:num w:numId="19">
    <w:abstractNumId w:val="4"/>
  </w:num>
  <w:num w:numId="20">
    <w:abstractNumId w:val="22"/>
  </w:num>
  <w:num w:numId="21">
    <w:abstractNumId w:val="20"/>
  </w:num>
  <w:num w:numId="22">
    <w:abstractNumId w:val="14"/>
  </w:num>
  <w:num w:numId="23">
    <w:abstractNumId w:val="2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1502F4"/>
    <w:rsid w:val="0018255C"/>
    <w:rsid w:val="00187933"/>
    <w:rsid w:val="001F07BC"/>
    <w:rsid w:val="0021757E"/>
    <w:rsid w:val="002414A6"/>
    <w:rsid w:val="0028791E"/>
    <w:rsid w:val="00293C4E"/>
    <w:rsid w:val="002B7453"/>
    <w:rsid w:val="002C1F21"/>
    <w:rsid w:val="002F53D8"/>
    <w:rsid w:val="00353695"/>
    <w:rsid w:val="00353A26"/>
    <w:rsid w:val="004027C7"/>
    <w:rsid w:val="0041235F"/>
    <w:rsid w:val="00464A61"/>
    <w:rsid w:val="004677A8"/>
    <w:rsid w:val="00485A18"/>
    <w:rsid w:val="004A1DEA"/>
    <w:rsid w:val="004E6FDC"/>
    <w:rsid w:val="005305CD"/>
    <w:rsid w:val="00555190"/>
    <w:rsid w:val="00596D4A"/>
    <w:rsid w:val="005B58D9"/>
    <w:rsid w:val="00621A51"/>
    <w:rsid w:val="006624A0"/>
    <w:rsid w:val="006734D2"/>
    <w:rsid w:val="006C5907"/>
    <w:rsid w:val="006E6AB8"/>
    <w:rsid w:val="006E768F"/>
    <w:rsid w:val="00834C02"/>
    <w:rsid w:val="008379DB"/>
    <w:rsid w:val="00A73372"/>
    <w:rsid w:val="00A96841"/>
    <w:rsid w:val="00AF1CFF"/>
    <w:rsid w:val="00B42F3F"/>
    <w:rsid w:val="00B53E0F"/>
    <w:rsid w:val="00B75A95"/>
    <w:rsid w:val="00B85855"/>
    <w:rsid w:val="00B8790C"/>
    <w:rsid w:val="00BA6C55"/>
    <w:rsid w:val="00BC323C"/>
    <w:rsid w:val="00BF49E6"/>
    <w:rsid w:val="00C03056"/>
    <w:rsid w:val="00C143B9"/>
    <w:rsid w:val="00C40686"/>
    <w:rsid w:val="00C85D63"/>
    <w:rsid w:val="00CE138B"/>
    <w:rsid w:val="00CE1887"/>
    <w:rsid w:val="00D74E0B"/>
    <w:rsid w:val="00DB2CF6"/>
    <w:rsid w:val="00DF2078"/>
    <w:rsid w:val="00E10449"/>
    <w:rsid w:val="00E718FB"/>
    <w:rsid w:val="00E90E3F"/>
    <w:rsid w:val="00F10334"/>
    <w:rsid w:val="00F36A04"/>
    <w:rsid w:val="00FC5B74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06C696F-1F72-43C5-AA2E-F94D518A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XRUYQT3274NZ-681238054-1471</_dlc_DocId>
    <_dlc_DocIdUrl xmlns="b22f8f74-215c-4154-9939-bd29e4e8980e">
      <Url>https://supportservices.jobcorps.gov/health/_layouts/15/DocIdRedir.aspx?ID=XRUYQT3274NZ-681238054-1471</Url>
      <Description>XRUYQT3274NZ-681238054-1471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7918FF-26D0-4918-B490-C02EF68D626C}"/>
</file>

<file path=customXml/itemProps2.xml><?xml version="1.0" encoding="utf-8"?>
<ds:datastoreItem xmlns:ds="http://schemas.openxmlformats.org/officeDocument/2006/customXml" ds:itemID="{BF3FEA36-7C93-423F-9530-62226543E625}"/>
</file>

<file path=customXml/itemProps3.xml><?xml version="1.0" encoding="utf-8"?>
<ds:datastoreItem xmlns:ds="http://schemas.openxmlformats.org/officeDocument/2006/customXml" ds:itemID="{8DDA59F1-1ECB-49A9-81DD-4A366278469E}"/>
</file>

<file path=customXml/itemProps4.xml><?xml version="1.0" encoding="utf-8"?>
<ds:datastoreItem xmlns:ds="http://schemas.openxmlformats.org/officeDocument/2006/customXml" ds:itemID="{64419E36-E288-47A3-A138-5A2678F171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2015-07-22T15:30:00Z</dcterms:created>
  <dcterms:modified xsi:type="dcterms:W3CDTF">2019-11-22T20:27:00Z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4fa80c31-4f8c-4e93-943a-79c24e32e8f7</vt:lpwstr>
  </property>
</Properties>
</file>