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AE1" w:rsidRPr="00F56538" w:rsidRDefault="00113AE1" w:rsidP="006920EF">
      <w:pPr>
        <w:pStyle w:val="BodyText"/>
        <w:shd w:val="clear" w:color="auto" w:fill="D9D9D9" w:themeFill="background1" w:themeFillShade="D9"/>
        <w:spacing w:before="100" w:beforeAutospacing="1" w:after="100" w:afterAutospacing="1"/>
        <w:jc w:val="center"/>
        <w:rPr>
          <w:b/>
          <w:bCs w:val="0"/>
          <w:sz w:val="22"/>
          <w:szCs w:val="22"/>
        </w:rPr>
      </w:pPr>
      <w:r w:rsidRPr="00F56538">
        <w:rPr>
          <w:b/>
          <w:bCs w:val="0"/>
          <w:sz w:val="22"/>
          <w:szCs w:val="22"/>
        </w:rPr>
        <w:t>TREATMENT GUIDELINES FOR HEALTH STAFF</w:t>
      </w:r>
    </w:p>
    <w:p w:rsidR="00113AE1" w:rsidRPr="00F56538" w:rsidRDefault="00113AE1" w:rsidP="006920EF">
      <w:pPr>
        <w:pStyle w:val="BodyText"/>
        <w:shd w:val="clear" w:color="auto" w:fill="D9D9D9" w:themeFill="background1" w:themeFillShade="D9"/>
        <w:spacing w:before="100" w:beforeAutospacing="1" w:after="100" w:afterAutospacing="1"/>
        <w:jc w:val="center"/>
        <w:rPr>
          <w:b/>
          <w:bCs w:val="0"/>
          <w:sz w:val="22"/>
          <w:szCs w:val="22"/>
        </w:rPr>
      </w:pPr>
      <w:r w:rsidRPr="00F56538">
        <w:rPr>
          <w:b/>
          <w:bCs w:val="0"/>
          <w:sz w:val="22"/>
          <w:szCs w:val="22"/>
        </w:rPr>
        <w:t>SEXUAL ASSAULT</w:t>
      </w:r>
    </w:p>
    <w:p w:rsidR="00113AE1" w:rsidRPr="00F56538" w:rsidRDefault="00113AE1" w:rsidP="00113AE1">
      <w:pPr>
        <w:rPr>
          <w:sz w:val="22"/>
          <w:szCs w:val="22"/>
        </w:rPr>
      </w:pPr>
      <w:r w:rsidRPr="00F56538">
        <w:rPr>
          <w:sz w:val="22"/>
          <w:szCs w:val="22"/>
        </w:rPr>
        <w:t xml:space="preserve">Authorized health and wellness staff may treat to prevent sexually transmitted infection </w:t>
      </w:r>
      <w:r w:rsidR="00F56538" w:rsidRPr="00F56538">
        <w:rPr>
          <w:sz w:val="22"/>
          <w:szCs w:val="22"/>
        </w:rPr>
        <w:t xml:space="preserve">(STI) </w:t>
      </w:r>
      <w:r w:rsidRPr="00F56538">
        <w:rPr>
          <w:sz w:val="22"/>
          <w:szCs w:val="22"/>
        </w:rPr>
        <w:t>and pregnancy following a sexual assault as follows:</w:t>
      </w:r>
    </w:p>
    <w:p w:rsidR="00113AE1" w:rsidRPr="00F56538" w:rsidRDefault="00113AE1" w:rsidP="00113AE1">
      <w:pPr>
        <w:rPr>
          <w:bCs w:val="0"/>
          <w:sz w:val="22"/>
          <w:szCs w:val="22"/>
        </w:rPr>
      </w:pPr>
    </w:p>
    <w:p w:rsidR="00113AE1" w:rsidRPr="00F56538" w:rsidRDefault="00931C49" w:rsidP="00113AE1">
      <w:pPr>
        <w:pStyle w:val="BodyText2"/>
        <w:numPr>
          <w:ilvl w:val="0"/>
          <w:numId w:val="9"/>
        </w:numPr>
        <w:spacing w:after="0" w:line="240" w:lineRule="auto"/>
        <w:rPr>
          <w:bCs w:val="0"/>
          <w:sz w:val="22"/>
          <w:szCs w:val="22"/>
        </w:rPr>
      </w:pPr>
      <w:r w:rsidRPr="00F56538">
        <w:rPr>
          <w:bCs w:val="0"/>
          <w:sz w:val="22"/>
          <w:szCs w:val="22"/>
        </w:rPr>
        <w:t>Forensic e</w:t>
      </w:r>
      <w:r w:rsidR="00113AE1" w:rsidRPr="00F56538">
        <w:rPr>
          <w:bCs w:val="0"/>
          <w:sz w:val="22"/>
          <w:szCs w:val="22"/>
        </w:rPr>
        <w:t>xamination and laboratory testing should be conducted at the designated sexual assault site or Emergency Department prior to initiating treatment according to the center’s Sexual Assault Response Team (SART) protocol.  Clothing and laboratory specimens should be secured while preserving chain-of-custody.</w:t>
      </w:r>
    </w:p>
    <w:p w:rsidR="00113AE1" w:rsidRPr="00F56538" w:rsidRDefault="00113AE1" w:rsidP="00113AE1">
      <w:pPr>
        <w:pStyle w:val="BodyText2"/>
        <w:spacing w:after="0" w:line="240" w:lineRule="auto"/>
        <w:rPr>
          <w:bCs w:val="0"/>
          <w:sz w:val="22"/>
          <w:szCs w:val="22"/>
        </w:rPr>
      </w:pPr>
    </w:p>
    <w:p w:rsidR="00113AE1" w:rsidRPr="00F56538" w:rsidRDefault="00113AE1" w:rsidP="00113AE1">
      <w:pPr>
        <w:pStyle w:val="BodyText2"/>
        <w:numPr>
          <w:ilvl w:val="0"/>
          <w:numId w:val="9"/>
        </w:numPr>
        <w:spacing w:after="0" w:line="240" w:lineRule="auto"/>
        <w:rPr>
          <w:bCs w:val="0"/>
          <w:sz w:val="22"/>
          <w:szCs w:val="22"/>
        </w:rPr>
      </w:pPr>
      <w:r w:rsidRPr="00F56538">
        <w:rPr>
          <w:bCs w:val="0"/>
          <w:sz w:val="22"/>
          <w:szCs w:val="22"/>
        </w:rPr>
        <w:t xml:space="preserve">For STD prophylaxis: administer ceftriaxone </w:t>
      </w:r>
      <w:r w:rsidR="008A6F03" w:rsidRPr="00F56538">
        <w:rPr>
          <w:bCs w:val="0"/>
          <w:sz w:val="22"/>
          <w:szCs w:val="22"/>
        </w:rPr>
        <w:t xml:space="preserve">250 </w:t>
      </w:r>
      <w:r w:rsidRPr="00F56538">
        <w:rPr>
          <w:bCs w:val="0"/>
          <w:sz w:val="22"/>
          <w:szCs w:val="22"/>
        </w:rPr>
        <w:t>mg IM in a single dose</w:t>
      </w:r>
      <w:r w:rsidR="00862051" w:rsidRPr="00F56538">
        <w:rPr>
          <w:bCs w:val="0"/>
          <w:sz w:val="22"/>
          <w:szCs w:val="22"/>
        </w:rPr>
        <w:t>,</w:t>
      </w:r>
      <w:r w:rsidRPr="00F56538">
        <w:rPr>
          <w:bCs w:val="0"/>
          <w:sz w:val="22"/>
          <w:szCs w:val="22"/>
        </w:rPr>
        <w:t xml:space="preserve"> </w:t>
      </w:r>
      <w:r w:rsidR="00862051" w:rsidRPr="00F56538">
        <w:rPr>
          <w:bCs w:val="0"/>
          <w:sz w:val="22"/>
          <w:szCs w:val="22"/>
          <w:u w:val="single"/>
        </w:rPr>
        <w:t>plus</w:t>
      </w:r>
      <w:r w:rsidR="00862051" w:rsidRPr="00F56538">
        <w:rPr>
          <w:bCs w:val="0"/>
          <w:sz w:val="22"/>
          <w:szCs w:val="22"/>
        </w:rPr>
        <w:t xml:space="preserve"> azithromycin 1 gram </w:t>
      </w:r>
      <w:proofErr w:type="spellStart"/>
      <w:r w:rsidR="00862051" w:rsidRPr="00F56538">
        <w:rPr>
          <w:bCs w:val="0"/>
          <w:sz w:val="22"/>
          <w:szCs w:val="22"/>
        </w:rPr>
        <w:t>po</w:t>
      </w:r>
      <w:proofErr w:type="spellEnd"/>
      <w:r w:rsidR="00862051" w:rsidRPr="00F56538">
        <w:rPr>
          <w:bCs w:val="0"/>
          <w:sz w:val="22"/>
          <w:szCs w:val="22"/>
        </w:rPr>
        <w:t xml:space="preserve"> in a single dose, </w:t>
      </w:r>
      <w:r w:rsidRPr="00F56538">
        <w:rPr>
          <w:bCs w:val="0"/>
          <w:sz w:val="22"/>
          <w:szCs w:val="22"/>
          <w:u w:val="single"/>
        </w:rPr>
        <w:t>plus</w:t>
      </w:r>
      <w:r w:rsidRPr="00F56538">
        <w:rPr>
          <w:bCs w:val="0"/>
          <w:sz w:val="22"/>
          <w:szCs w:val="22"/>
        </w:rPr>
        <w:t xml:space="preserve"> metronidazole </w:t>
      </w:r>
      <w:r w:rsidR="00862051" w:rsidRPr="00F56538">
        <w:rPr>
          <w:bCs w:val="0"/>
          <w:sz w:val="22"/>
          <w:szCs w:val="22"/>
        </w:rPr>
        <w:t xml:space="preserve">or </w:t>
      </w:r>
      <w:proofErr w:type="spellStart"/>
      <w:r w:rsidR="00862051" w:rsidRPr="00F56538">
        <w:rPr>
          <w:bCs w:val="0"/>
          <w:sz w:val="22"/>
          <w:szCs w:val="22"/>
        </w:rPr>
        <w:t>tinidazole</w:t>
      </w:r>
      <w:proofErr w:type="spellEnd"/>
      <w:r w:rsidR="00862051" w:rsidRPr="00F56538">
        <w:rPr>
          <w:bCs w:val="0"/>
          <w:sz w:val="22"/>
          <w:szCs w:val="22"/>
        </w:rPr>
        <w:t xml:space="preserve"> </w:t>
      </w:r>
      <w:r w:rsidRPr="00F56538">
        <w:rPr>
          <w:bCs w:val="0"/>
          <w:sz w:val="22"/>
          <w:szCs w:val="22"/>
        </w:rPr>
        <w:t xml:space="preserve">2 grams </w:t>
      </w:r>
      <w:proofErr w:type="spellStart"/>
      <w:r w:rsidRPr="00F56538">
        <w:rPr>
          <w:bCs w:val="0"/>
          <w:sz w:val="22"/>
          <w:szCs w:val="22"/>
        </w:rPr>
        <w:t>po</w:t>
      </w:r>
      <w:proofErr w:type="spellEnd"/>
      <w:r w:rsidRPr="00F56538">
        <w:rPr>
          <w:bCs w:val="0"/>
          <w:sz w:val="22"/>
          <w:szCs w:val="22"/>
        </w:rPr>
        <w:t xml:space="preserve"> with fluids or snack in a single dose.</w:t>
      </w:r>
    </w:p>
    <w:p w:rsidR="00113AE1" w:rsidRPr="00F56538" w:rsidRDefault="00113AE1" w:rsidP="00113AE1">
      <w:pPr>
        <w:pStyle w:val="BodyText2"/>
        <w:spacing w:after="0" w:line="240" w:lineRule="auto"/>
        <w:rPr>
          <w:bCs w:val="0"/>
          <w:sz w:val="22"/>
          <w:szCs w:val="22"/>
        </w:rPr>
      </w:pPr>
    </w:p>
    <w:p w:rsidR="00113AE1" w:rsidRPr="00F56538" w:rsidRDefault="00113AE1" w:rsidP="00113AE1">
      <w:pPr>
        <w:pStyle w:val="BodyText2"/>
        <w:numPr>
          <w:ilvl w:val="0"/>
          <w:numId w:val="9"/>
        </w:numPr>
        <w:spacing w:after="0" w:line="240" w:lineRule="auto"/>
        <w:rPr>
          <w:bCs w:val="0"/>
          <w:sz w:val="22"/>
          <w:szCs w:val="22"/>
        </w:rPr>
      </w:pPr>
      <w:r w:rsidRPr="00F56538">
        <w:rPr>
          <w:bCs w:val="0"/>
          <w:sz w:val="22"/>
          <w:szCs w:val="22"/>
        </w:rPr>
        <w:t>For hepatitis B prophylaxis: if the student’s hepatitis B vaccination status or immunity cannot be confirmed, administer the first dose of hepatitis B vaccine at the initial examination, and administer the second and third doses of hepatitis B vaccine at appropriate intervals.  Hepatitis B immune globulin (HBIG) is not indicated</w:t>
      </w:r>
      <w:r w:rsidR="00862051" w:rsidRPr="00F56538">
        <w:rPr>
          <w:bCs w:val="0"/>
          <w:sz w:val="22"/>
          <w:szCs w:val="22"/>
        </w:rPr>
        <w:t xml:space="preserve"> unless the assailant is known to be HBsAg positive</w:t>
      </w:r>
      <w:r w:rsidRPr="00F56538">
        <w:rPr>
          <w:bCs w:val="0"/>
          <w:sz w:val="22"/>
          <w:szCs w:val="22"/>
        </w:rPr>
        <w:t xml:space="preserve">. </w:t>
      </w:r>
    </w:p>
    <w:p w:rsidR="00113AE1" w:rsidRPr="00F56538" w:rsidRDefault="00113AE1" w:rsidP="00113AE1">
      <w:pPr>
        <w:pStyle w:val="BodyText2"/>
        <w:spacing w:after="0" w:line="240" w:lineRule="auto"/>
        <w:rPr>
          <w:bCs w:val="0"/>
          <w:sz w:val="22"/>
          <w:szCs w:val="22"/>
        </w:rPr>
      </w:pPr>
    </w:p>
    <w:p w:rsidR="00113AE1" w:rsidRPr="00F56538" w:rsidRDefault="00113AE1" w:rsidP="00113AE1">
      <w:pPr>
        <w:pStyle w:val="BodyText2"/>
        <w:numPr>
          <w:ilvl w:val="0"/>
          <w:numId w:val="9"/>
        </w:numPr>
        <w:spacing w:after="0" w:line="240" w:lineRule="auto"/>
        <w:rPr>
          <w:bCs w:val="0"/>
          <w:sz w:val="22"/>
          <w:szCs w:val="22"/>
        </w:rPr>
      </w:pPr>
      <w:r w:rsidRPr="00F56538">
        <w:rPr>
          <w:bCs w:val="0"/>
          <w:sz w:val="22"/>
          <w:szCs w:val="22"/>
        </w:rPr>
        <w:t xml:space="preserve">For HIV prophylaxis: assess risk for HIV infection in assailant and consider offering antiretroviral post exposure prophylaxis according to the latest Centers for Disease Control </w:t>
      </w:r>
      <w:r w:rsidR="00F56538">
        <w:rPr>
          <w:bCs w:val="0"/>
          <w:sz w:val="22"/>
          <w:szCs w:val="22"/>
        </w:rPr>
        <w:t xml:space="preserve">(CDC) </w:t>
      </w:r>
      <w:r w:rsidRPr="00F56538">
        <w:rPr>
          <w:bCs w:val="0"/>
          <w:sz w:val="22"/>
          <w:szCs w:val="22"/>
        </w:rPr>
        <w:t xml:space="preserve">recommendations: </w:t>
      </w:r>
      <w:r w:rsidR="00931C49" w:rsidRPr="00F56538">
        <w:rPr>
          <w:sz w:val="22"/>
          <w:szCs w:val="22"/>
        </w:rPr>
        <w:t xml:space="preserve"> </w:t>
      </w:r>
      <w:r w:rsidR="00931C49" w:rsidRPr="00F56538">
        <w:rPr>
          <w:rStyle w:val="Emphasis"/>
          <w:sz w:val="22"/>
          <w:szCs w:val="22"/>
        </w:rPr>
        <w:t xml:space="preserve">MMWR </w:t>
      </w:r>
      <w:proofErr w:type="spellStart"/>
      <w:r w:rsidR="00931C49" w:rsidRPr="00F56538">
        <w:rPr>
          <w:rStyle w:val="Emphasis"/>
          <w:sz w:val="22"/>
          <w:szCs w:val="22"/>
        </w:rPr>
        <w:t>Recomm</w:t>
      </w:r>
      <w:proofErr w:type="spellEnd"/>
      <w:r w:rsidR="00931C49" w:rsidRPr="00F56538">
        <w:rPr>
          <w:rStyle w:val="Emphasis"/>
          <w:sz w:val="22"/>
          <w:szCs w:val="22"/>
        </w:rPr>
        <w:t xml:space="preserve"> Rep</w:t>
      </w:r>
      <w:r w:rsidR="00931C49" w:rsidRPr="00F56538">
        <w:rPr>
          <w:sz w:val="22"/>
          <w:szCs w:val="22"/>
        </w:rPr>
        <w:t>. Jan 21, 2005</w:t>
      </w:r>
      <w:proofErr w:type="gramStart"/>
      <w:r w:rsidR="00931C49" w:rsidRPr="00F56538">
        <w:rPr>
          <w:sz w:val="22"/>
          <w:szCs w:val="22"/>
        </w:rPr>
        <w:t>;54</w:t>
      </w:r>
      <w:proofErr w:type="gramEnd"/>
      <w:r w:rsidR="00931C49" w:rsidRPr="00F56538">
        <w:rPr>
          <w:sz w:val="22"/>
          <w:szCs w:val="22"/>
        </w:rPr>
        <w:t>(RR-2):1-28. Center physicians may also seek expert consultative services from the National Clinician</w:t>
      </w:r>
      <w:r w:rsidR="00E13184" w:rsidRPr="00F56538">
        <w:rPr>
          <w:sz w:val="22"/>
          <w:szCs w:val="22"/>
        </w:rPr>
        <w:t>’</w:t>
      </w:r>
      <w:r w:rsidR="00931C49" w:rsidRPr="00F56538">
        <w:rPr>
          <w:sz w:val="22"/>
          <w:szCs w:val="22"/>
        </w:rPr>
        <w:t xml:space="preserve">s </w:t>
      </w:r>
      <w:proofErr w:type="spellStart"/>
      <w:r w:rsidR="00931C49" w:rsidRPr="00F56538">
        <w:rPr>
          <w:sz w:val="22"/>
          <w:szCs w:val="22"/>
        </w:rPr>
        <w:t>Postexposure</w:t>
      </w:r>
      <w:proofErr w:type="spellEnd"/>
      <w:r w:rsidR="00931C49" w:rsidRPr="00F56538">
        <w:rPr>
          <w:sz w:val="22"/>
          <w:szCs w:val="22"/>
        </w:rPr>
        <w:t xml:space="preserve"> Prophylaxis Hotline</w:t>
      </w:r>
      <w:r w:rsidR="00E13184" w:rsidRPr="00F56538">
        <w:rPr>
          <w:sz w:val="22"/>
          <w:szCs w:val="22"/>
        </w:rPr>
        <w:t xml:space="preserve"> (PEP line)</w:t>
      </w:r>
      <w:r w:rsidR="0018035E" w:rsidRPr="00F56538">
        <w:rPr>
          <w:sz w:val="22"/>
          <w:szCs w:val="22"/>
        </w:rPr>
        <w:t xml:space="preserve"> at </w:t>
      </w:r>
      <w:r w:rsidR="00931C49" w:rsidRPr="00F56538">
        <w:rPr>
          <w:sz w:val="22"/>
          <w:szCs w:val="22"/>
        </w:rPr>
        <w:t>888-448-4911</w:t>
      </w:r>
      <w:r w:rsidR="0018035E" w:rsidRPr="00F56538">
        <w:rPr>
          <w:sz w:val="22"/>
          <w:szCs w:val="22"/>
        </w:rPr>
        <w:t xml:space="preserve">, available from </w:t>
      </w:r>
      <w:r w:rsidR="0018035E" w:rsidRPr="00F56538">
        <w:rPr>
          <w:rStyle w:val="st1"/>
          <w:sz w:val="22"/>
          <w:szCs w:val="22"/>
          <w:lang w:val="en"/>
        </w:rPr>
        <w:t xml:space="preserve">9 a.m. </w:t>
      </w:r>
      <w:r w:rsidR="00340396" w:rsidRPr="00F56538">
        <w:rPr>
          <w:rStyle w:val="st1"/>
          <w:sz w:val="22"/>
          <w:szCs w:val="22"/>
          <w:lang w:val="en"/>
        </w:rPr>
        <w:t>to</w:t>
      </w:r>
      <w:r w:rsidR="0018035E" w:rsidRPr="00F56538">
        <w:rPr>
          <w:rStyle w:val="st1"/>
          <w:sz w:val="22"/>
          <w:szCs w:val="22"/>
          <w:lang w:val="en"/>
        </w:rPr>
        <w:t xml:space="preserve"> 9 p.m. ET, seven days a week</w:t>
      </w:r>
      <w:r w:rsidR="00931C49" w:rsidRPr="00F56538">
        <w:rPr>
          <w:sz w:val="22"/>
          <w:szCs w:val="22"/>
        </w:rPr>
        <w:t>.</w:t>
      </w:r>
    </w:p>
    <w:p w:rsidR="00113AE1" w:rsidRPr="00F56538" w:rsidRDefault="00113AE1" w:rsidP="00113AE1">
      <w:pPr>
        <w:pStyle w:val="BodyText2"/>
        <w:spacing w:after="0" w:line="240" w:lineRule="auto"/>
        <w:rPr>
          <w:bCs w:val="0"/>
          <w:sz w:val="22"/>
          <w:szCs w:val="22"/>
        </w:rPr>
      </w:pPr>
    </w:p>
    <w:p w:rsidR="00113AE1" w:rsidRPr="00F56538" w:rsidRDefault="00113AE1" w:rsidP="00113AE1">
      <w:pPr>
        <w:pStyle w:val="BodyText2"/>
        <w:numPr>
          <w:ilvl w:val="0"/>
          <w:numId w:val="9"/>
        </w:numPr>
        <w:spacing w:after="0" w:line="240" w:lineRule="auto"/>
        <w:rPr>
          <w:bCs w:val="0"/>
          <w:sz w:val="22"/>
          <w:szCs w:val="22"/>
        </w:rPr>
      </w:pPr>
      <w:r w:rsidRPr="00F56538">
        <w:rPr>
          <w:bCs w:val="0"/>
          <w:sz w:val="22"/>
          <w:szCs w:val="22"/>
        </w:rPr>
        <w:t xml:space="preserve">For pregnancy prevention: offer the student </w:t>
      </w:r>
      <w:r w:rsidR="008A6F03" w:rsidRPr="00F56538">
        <w:rPr>
          <w:bCs w:val="0"/>
          <w:sz w:val="22"/>
          <w:szCs w:val="22"/>
        </w:rPr>
        <w:t xml:space="preserve">at risk </w:t>
      </w:r>
      <w:r w:rsidRPr="00F56538">
        <w:rPr>
          <w:bCs w:val="0"/>
          <w:sz w:val="22"/>
          <w:szCs w:val="22"/>
        </w:rPr>
        <w:t xml:space="preserve">emergency contraception with </w:t>
      </w:r>
      <w:proofErr w:type="spellStart"/>
      <w:r w:rsidRPr="00F56538">
        <w:rPr>
          <w:bCs w:val="0"/>
          <w:sz w:val="22"/>
          <w:szCs w:val="22"/>
        </w:rPr>
        <w:t>levonorgestrel</w:t>
      </w:r>
      <w:proofErr w:type="spellEnd"/>
      <w:r w:rsidR="00F56538">
        <w:rPr>
          <w:bCs w:val="0"/>
          <w:sz w:val="22"/>
          <w:szCs w:val="22"/>
        </w:rPr>
        <w:t xml:space="preserve"> </w:t>
      </w:r>
      <w:r w:rsidR="00931C49" w:rsidRPr="00F56538">
        <w:rPr>
          <w:bCs w:val="0"/>
          <w:sz w:val="22"/>
          <w:szCs w:val="22"/>
        </w:rPr>
        <w:t>1.5 mg</w:t>
      </w:r>
      <w:r w:rsidRPr="00F56538">
        <w:rPr>
          <w:bCs w:val="0"/>
          <w:sz w:val="22"/>
          <w:szCs w:val="22"/>
        </w:rPr>
        <w:t xml:space="preserve">, administered </w:t>
      </w:r>
      <w:proofErr w:type="spellStart"/>
      <w:r w:rsidRPr="00F56538">
        <w:rPr>
          <w:bCs w:val="0"/>
          <w:sz w:val="22"/>
          <w:szCs w:val="22"/>
        </w:rPr>
        <w:t>po</w:t>
      </w:r>
      <w:proofErr w:type="spellEnd"/>
      <w:r w:rsidRPr="00F56538">
        <w:rPr>
          <w:bCs w:val="0"/>
          <w:sz w:val="22"/>
          <w:szCs w:val="22"/>
        </w:rPr>
        <w:t xml:space="preserve"> </w:t>
      </w:r>
      <w:r w:rsidR="00931C49" w:rsidRPr="00F56538">
        <w:rPr>
          <w:bCs w:val="0"/>
          <w:sz w:val="22"/>
          <w:szCs w:val="22"/>
        </w:rPr>
        <w:t>once</w:t>
      </w:r>
      <w:r w:rsidRPr="00F56538">
        <w:rPr>
          <w:bCs w:val="0"/>
          <w:sz w:val="22"/>
          <w:szCs w:val="22"/>
        </w:rPr>
        <w:t xml:space="preserve">, </w:t>
      </w:r>
      <w:r w:rsidR="008A6F03" w:rsidRPr="00F56538">
        <w:rPr>
          <w:bCs w:val="0"/>
          <w:sz w:val="22"/>
          <w:szCs w:val="22"/>
        </w:rPr>
        <w:t xml:space="preserve">as soon as possible, but </w:t>
      </w:r>
      <w:r w:rsidRPr="00F56538">
        <w:rPr>
          <w:bCs w:val="0"/>
          <w:sz w:val="22"/>
          <w:szCs w:val="22"/>
        </w:rPr>
        <w:t>no later than 120 hours after the assault.</w:t>
      </w:r>
    </w:p>
    <w:p w:rsidR="00113AE1" w:rsidRPr="00F56538" w:rsidRDefault="00113AE1" w:rsidP="00113AE1">
      <w:pPr>
        <w:pStyle w:val="BodyText2"/>
        <w:spacing w:after="0" w:line="240" w:lineRule="auto"/>
        <w:rPr>
          <w:bCs w:val="0"/>
          <w:sz w:val="22"/>
          <w:szCs w:val="22"/>
        </w:rPr>
      </w:pPr>
    </w:p>
    <w:p w:rsidR="00862051" w:rsidRPr="00F56538" w:rsidRDefault="00862051" w:rsidP="00113AE1">
      <w:pPr>
        <w:pStyle w:val="BodyText2"/>
        <w:numPr>
          <w:ilvl w:val="0"/>
          <w:numId w:val="9"/>
        </w:numPr>
        <w:spacing w:after="0" w:line="240" w:lineRule="auto"/>
        <w:rPr>
          <w:bCs w:val="0"/>
          <w:sz w:val="22"/>
          <w:szCs w:val="22"/>
        </w:rPr>
      </w:pPr>
      <w:r w:rsidRPr="00F56538">
        <w:rPr>
          <w:bCs w:val="0"/>
          <w:sz w:val="22"/>
          <w:szCs w:val="22"/>
        </w:rPr>
        <w:t xml:space="preserve">Initiation </w:t>
      </w:r>
      <w:r w:rsidR="00E13184" w:rsidRPr="00F56538">
        <w:rPr>
          <w:bCs w:val="0"/>
          <w:sz w:val="22"/>
          <w:szCs w:val="22"/>
        </w:rPr>
        <w:t>or completion of the HPV vaccination</w:t>
      </w:r>
      <w:r w:rsidRPr="00F56538">
        <w:rPr>
          <w:bCs w:val="0"/>
          <w:sz w:val="22"/>
          <w:szCs w:val="22"/>
        </w:rPr>
        <w:t xml:space="preserve"> series is</w:t>
      </w:r>
      <w:r w:rsidR="00E13184" w:rsidRPr="00F56538">
        <w:rPr>
          <w:bCs w:val="0"/>
          <w:sz w:val="22"/>
          <w:szCs w:val="22"/>
        </w:rPr>
        <w:t xml:space="preserve"> recommended for all victims of sexual assault.</w:t>
      </w:r>
    </w:p>
    <w:p w:rsidR="00862051" w:rsidRPr="00F56538" w:rsidRDefault="00862051" w:rsidP="002976B5">
      <w:pPr>
        <w:pStyle w:val="ListParagraph"/>
        <w:rPr>
          <w:bCs w:val="0"/>
          <w:sz w:val="22"/>
          <w:szCs w:val="22"/>
        </w:rPr>
      </w:pPr>
    </w:p>
    <w:p w:rsidR="00113AE1" w:rsidRPr="00F56538" w:rsidRDefault="00113AE1" w:rsidP="00113AE1">
      <w:pPr>
        <w:pStyle w:val="BodyText2"/>
        <w:numPr>
          <w:ilvl w:val="0"/>
          <w:numId w:val="9"/>
        </w:numPr>
        <w:spacing w:after="0" w:line="240" w:lineRule="auto"/>
        <w:rPr>
          <w:bCs w:val="0"/>
          <w:sz w:val="22"/>
          <w:szCs w:val="22"/>
        </w:rPr>
      </w:pPr>
      <w:r w:rsidRPr="00F56538">
        <w:rPr>
          <w:bCs w:val="0"/>
          <w:sz w:val="22"/>
          <w:szCs w:val="22"/>
        </w:rPr>
        <w:t xml:space="preserve">Instruct student to return for re-treatment if vomiting occurs within 4 hours of any dose of oral medication.  </w:t>
      </w:r>
    </w:p>
    <w:p w:rsidR="00113AE1" w:rsidRPr="00F56538" w:rsidRDefault="00113AE1" w:rsidP="00113AE1">
      <w:pPr>
        <w:pStyle w:val="BodyText2"/>
        <w:spacing w:after="0" w:line="240" w:lineRule="auto"/>
        <w:rPr>
          <w:bCs w:val="0"/>
          <w:sz w:val="22"/>
          <w:szCs w:val="22"/>
        </w:rPr>
      </w:pPr>
    </w:p>
    <w:p w:rsidR="00113AE1" w:rsidRPr="00F56538" w:rsidRDefault="00113AE1" w:rsidP="00113AE1">
      <w:pPr>
        <w:pStyle w:val="BodyText2"/>
        <w:numPr>
          <w:ilvl w:val="0"/>
          <w:numId w:val="9"/>
        </w:numPr>
        <w:spacing w:after="0" w:line="240" w:lineRule="auto"/>
        <w:rPr>
          <w:bCs w:val="0"/>
          <w:sz w:val="22"/>
          <w:szCs w:val="22"/>
        </w:rPr>
      </w:pPr>
      <w:r w:rsidRPr="00F56538">
        <w:rPr>
          <w:bCs w:val="0"/>
          <w:sz w:val="22"/>
          <w:szCs w:val="22"/>
        </w:rPr>
        <w:t xml:space="preserve">Caution student to avoid alcohol ingestion during metronidazole </w:t>
      </w:r>
      <w:r w:rsidR="00340396" w:rsidRPr="00F56538">
        <w:rPr>
          <w:bCs w:val="0"/>
          <w:sz w:val="22"/>
          <w:szCs w:val="22"/>
        </w:rPr>
        <w:t xml:space="preserve">or tinidazole </w:t>
      </w:r>
      <w:r w:rsidRPr="00F56538">
        <w:rPr>
          <w:bCs w:val="0"/>
          <w:sz w:val="22"/>
          <w:szCs w:val="22"/>
        </w:rPr>
        <w:t>therapy and for 48 hours after the last dose.</w:t>
      </w:r>
    </w:p>
    <w:p w:rsidR="00113AE1" w:rsidRPr="00F56538" w:rsidRDefault="00113AE1" w:rsidP="00113AE1">
      <w:pPr>
        <w:pStyle w:val="BodyText2"/>
        <w:spacing w:after="0" w:line="240" w:lineRule="auto"/>
        <w:rPr>
          <w:bCs w:val="0"/>
          <w:sz w:val="22"/>
          <w:szCs w:val="22"/>
        </w:rPr>
      </w:pPr>
    </w:p>
    <w:p w:rsidR="00113AE1" w:rsidRPr="00F56538" w:rsidRDefault="00113AE1" w:rsidP="00113AE1">
      <w:pPr>
        <w:pStyle w:val="BodyText2"/>
        <w:numPr>
          <w:ilvl w:val="0"/>
          <w:numId w:val="9"/>
        </w:numPr>
        <w:spacing w:after="0" w:line="240" w:lineRule="auto"/>
        <w:rPr>
          <w:bCs w:val="0"/>
          <w:sz w:val="22"/>
          <w:szCs w:val="22"/>
        </w:rPr>
      </w:pPr>
      <w:r w:rsidRPr="00F56538">
        <w:rPr>
          <w:bCs w:val="0"/>
          <w:sz w:val="22"/>
          <w:szCs w:val="22"/>
        </w:rPr>
        <w:t xml:space="preserve">Schedule retesting for STDs </w:t>
      </w:r>
      <w:r w:rsidR="00D1691D" w:rsidRPr="00F56538">
        <w:rPr>
          <w:bCs w:val="0"/>
          <w:sz w:val="22"/>
          <w:szCs w:val="22"/>
        </w:rPr>
        <w:t>following CDC recommended intervals,</w:t>
      </w:r>
      <w:r w:rsidRPr="00F56538">
        <w:rPr>
          <w:bCs w:val="0"/>
          <w:sz w:val="22"/>
          <w:szCs w:val="22"/>
        </w:rPr>
        <w:t xml:space="preserve"> if initial test results were negative</w:t>
      </w:r>
      <w:r w:rsidR="00484440" w:rsidRPr="00F56538">
        <w:rPr>
          <w:bCs w:val="0"/>
          <w:sz w:val="22"/>
          <w:szCs w:val="22"/>
        </w:rPr>
        <w:t>.</w:t>
      </w:r>
    </w:p>
    <w:p w:rsidR="00862051" w:rsidRPr="00F56538" w:rsidRDefault="00862051" w:rsidP="002976B5">
      <w:pPr>
        <w:pStyle w:val="ListParagraph"/>
        <w:rPr>
          <w:bCs w:val="0"/>
          <w:sz w:val="22"/>
          <w:szCs w:val="22"/>
        </w:rPr>
      </w:pPr>
    </w:p>
    <w:p w:rsidR="00862051" w:rsidRPr="00F56538" w:rsidRDefault="00862051" w:rsidP="002976B5">
      <w:pPr>
        <w:pStyle w:val="BodyText2"/>
        <w:spacing w:after="0" w:line="240" w:lineRule="auto"/>
        <w:rPr>
          <w:bCs w:val="0"/>
          <w:sz w:val="22"/>
          <w:szCs w:val="22"/>
        </w:rPr>
      </w:pPr>
      <w:bookmarkStart w:id="0" w:name="_GoBack"/>
      <w:r w:rsidRPr="006920EF">
        <w:rPr>
          <w:b/>
          <w:bCs w:val="0"/>
          <w:sz w:val="22"/>
          <w:szCs w:val="22"/>
        </w:rPr>
        <w:t xml:space="preserve">Reference: </w:t>
      </w:r>
      <w:bookmarkEnd w:id="0"/>
      <w:r w:rsidRPr="00F56538">
        <w:rPr>
          <w:bCs w:val="0"/>
          <w:sz w:val="22"/>
          <w:szCs w:val="22"/>
        </w:rPr>
        <w:t xml:space="preserve"> </w:t>
      </w:r>
      <w:hyperlink r:id="rId10" w:history="1">
        <w:r w:rsidR="00F56538" w:rsidRPr="00F56538">
          <w:rPr>
            <w:rStyle w:val="Hyperlink"/>
            <w:bCs w:val="0"/>
            <w:sz w:val="22"/>
            <w:szCs w:val="22"/>
          </w:rPr>
          <w:t>https://www.cdc.gov/std/tg2015/sexual-assault.htm</w:t>
        </w:r>
      </w:hyperlink>
      <w:r w:rsidR="00F56538" w:rsidRPr="00F56538">
        <w:rPr>
          <w:bCs w:val="0"/>
          <w:sz w:val="22"/>
          <w:szCs w:val="22"/>
        </w:rPr>
        <w:t xml:space="preserve">  </w:t>
      </w:r>
    </w:p>
    <w:p w:rsidR="00113AE1" w:rsidRPr="00F56538" w:rsidRDefault="00113AE1" w:rsidP="00113AE1">
      <w:pPr>
        <w:pStyle w:val="BodyText2"/>
        <w:spacing w:after="0" w:line="240" w:lineRule="auto"/>
        <w:rPr>
          <w:bCs w:val="0"/>
          <w:sz w:val="22"/>
          <w:szCs w:val="22"/>
        </w:rPr>
      </w:pPr>
    </w:p>
    <w:p w:rsidR="00113AE1" w:rsidRPr="00F56538" w:rsidRDefault="00113AE1" w:rsidP="00113AE1">
      <w:pPr>
        <w:pStyle w:val="BodyText2"/>
        <w:spacing w:line="240" w:lineRule="auto"/>
        <w:rPr>
          <w:bCs w:val="0"/>
          <w:sz w:val="22"/>
          <w:szCs w:val="22"/>
        </w:rPr>
      </w:pPr>
      <w:r w:rsidRPr="00F56538">
        <w:rPr>
          <w:b/>
          <w:sz w:val="22"/>
          <w:szCs w:val="22"/>
        </w:rPr>
        <w:t>WHEN TO REFER TO THE CEN</w:t>
      </w:r>
      <w:r w:rsidR="00484440" w:rsidRPr="00F56538">
        <w:rPr>
          <w:b/>
          <w:sz w:val="22"/>
          <w:szCs w:val="22"/>
        </w:rPr>
        <w:t xml:space="preserve">TER PHYSICIAN AND MENTAL HEALTH </w:t>
      </w:r>
      <w:r w:rsidRPr="00F56538">
        <w:rPr>
          <w:b/>
          <w:sz w:val="22"/>
          <w:szCs w:val="22"/>
        </w:rPr>
        <w:t>CONSULTANT</w:t>
      </w:r>
    </w:p>
    <w:p w:rsidR="000E671D" w:rsidRPr="00F56538" w:rsidRDefault="00113AE1" w:rsidP="00484440">
      <w:pPr>
        <w:numPr>
          <w:ilvl w:val="0"/>
          <w:numId w:val="10"/>
        </w:numPr>
        <w:spacing w:before="240"/>
        <w:rPr>
          <w:sz w:val="22"/>
          <w:szCs w:val="22"/>
        </w:rPr>
      </w:pPr>
      <w:r w:rsidRPr="006920EF">
        <w:rPr>
          <w:sz w:val="22"/>
          <w:szCs w:val="22"/>
        </w:rPr>
        <w:t xml:space="preserve">All students who </w:t>
      </w:r>
      <w:r w:rsidR="00F56538" w:rsidRPr="006920EF">
        <w:rPr>
          <w:sz w:val="22"/>
          <w:szCs w:val="22"/>
        </w:rPr>
        <w:t>have experienced sexual assault</w:t>
      </w:r>
    </w:p>
    <w:sectPr w:rsidR="000E671D" w:rsidRPr="00F56538" w:rsidSect="00F5653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CB3" w:rsidRDefault="00E11CB3">
      <w:r>
        <w:separator/>
      </w:r>
    </w:p>
  </w:endnote>
  <w:endnote w:type="continuationSeparator" w:id="0">
    <w:p w:rsidR="00E11CB3" w:rsidRDefault="00E1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E1" w:rsidRPr="006D4BF1" w:rsidRDefault="006920EF" w:rsidP="00F56538">
    <w:pPr>
      <w:pStyle w:val="Footer"/>
      <w:pBdr>
        <w:top w:val="single" w:sz="4" w:space="1" w:color="auto"/>
      </w:pBdr>
      <w:tabs>
        <w:tab w:val="clear" w:pos="4320"/>
        <w:tab w:val="clear" w:pos="8640"/>
      </w:tabs>
      <w:rPr>
        <w:sz w:val="20"/>
        <w:szCs w:val="20"/>
      </w:rPr>
    </w:pPr>
    <w:r>
      <w:rPr>
        <w:sz w:val="20"/>
        <w:szCs w:val="20"/>
      </w:rPr>
      <w:t>November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CB3" w:rsidRDefault="00E11CB3">
      <w:r>
        <w:separator/>
      </w:r>
    </w:p>
  </w:footnote>
  <w:footnote w:type="continuationSeparator" w:id="0">
    <w:p w:rsidR="00E11CB3" w:rsidRDefault="00E11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C64BA"/>
    <w:multiLevelType w:val="hybridMultilevel"/>
    <w:tmpl w:val="F42CF1E4"/>
    <w:lvl w:ilvl="0" w:tplc="7660AF48">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5833A02"/>
    <w:multiLevelType w:val="hybridMultilevel"/>
    <w:tmpl w:val="42C0524C"/>
    <w:lvl w:ilvl="0" w:tplc="7660AF4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1441B0"/>
    <w:multiLevelType w:val="hybridMultilevel"/>
    <w:tmpl w:val="91B2F740"/>
    <w:lvl w:ilvl="0" w:tplc="7660AF48">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1E01E5A"/>
    <w:multiLevelType w:val="hybridMultilevel"/>
    <w:tmpl w:val="2EA2765C"/>
    <w:lvl w:ilvl="0" w:tplc="F9A4C566">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C781037"/>
    <w:multiLevelType w:val="hybridMultilevel"/>
    <w:tmpl w:val="85766F22"/>
    <w:lvl w:ilvl="0" w:tplc="7660AF48">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2BC77E3"/>
    <w:multiLevelType w:val="hybridMultilevel"/>
    <w:tmpl w:val="35A6A3F4"/>
    <w:lvl w:ilvl="0" w:tplc="BC0A805A">
      <w:start w:val="2"/>
      <w:numFmt w:val="decimal"/>
      <w:lvlText w:val="%1."/>
      <w:lvlJc w:val="left"/>
      <w:pPr>
        <w:tabs>
          <w:tab w:val="num" w:pos="360"/>
        </w:tabs>
        <w:ind w:left="360" w:hanging="360"/>
      </w:pPr>
      <w:rPr>
        <w:rFonts w:hint="default"/>
      </w:rPr>
    </w:lvl>
    <w:lvl w:ilvl="1" w:tplc="7660AF48">
      <w:start w:val="1"/>
      <w:numFmt w:val="bullet"/>
      <w:lvlText w:val=""/>
      <w:lvlJc w:val="left"/>
      <w:pPr>
        <w:tabs>
          <w:tab w:val="num" w:pos="1440"/>
        </w:tabs>
        <w:ind w:left="1440" w:hanging="360"/>
      </w:pPr>
      <w:rPr>
        <w:rFonts w:ascii="Symbol" w:hAnsi="Symbo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856C2B"/>
    <w:multiLevelType w:val="hybridMultilevel"/>
    <w:tmpl w:val="112E9646"/>
    <w:lvl w:ilvl="0" w:tplc="0409000F">
      <w:start w:val="1"/>
      <w:numFmt w:val="decimal"/>
      <w:lvlText w:val="%1."/>
      <w:lvlJc w:val="left"/>
      <w:pPr>
        <w:tabs>
          <w:tab w:val="num" w:pos="360"/>
        </w:tabs>
        <w:ind w:left="360" w:hanging="360"/>
      </w:pPr>
    </w:lvl>
    <w:lvl w:ilvl="1" w:tplc="7660AF48">
      <w:start w:val="1"/>
      <w:numFmt w:val="bullet"/>
      <w:lvlText w:val=""/>
      <w:lvlJc w:val="left"/>
      <w:pPr>
        <w:tabs>
          <w:tab w:val="num" w:pos="1080"/>
        </w:tabs>
        <w:ind w:left="1080" w:hanging="360"/>
      </w:pPr>
      <w:rPr>
        <w:rFonts w:ascii="Symbol" w:hAnsi="Symbol" w:hint="default"/>
        <w:b w:val="0"/>
        <w:i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0AF4AAE"/>
    <w:multiLevelType w:val="hybridMultilevel"/>
    <w:tmpl w:val="6160082A"/>
    <w:lvl w:ilvl="0" w:tplc="7660AF4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A57A60"/>
    <w:multiLevelType w:val="hybridMultilevel"/>
    <w:tmpl w:val="19CAE034"/>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0A140A"/>
    <w:multiLevelType w:val="hybridMultilevel"/>
    <w:tmpl w:val="DB700AEA"/>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0"/>
  </w:num>
  <w:num w:numId="4">
    <w:abstractNumId w:val="9"/>
  </w:num>
  <w:num w:numId="5">
    <w:abstractNumId w:val="5"/>
  </w:num>
  <w:num w:numId="6">
    <w:abstractNumId w:val="2"/>
  </w:num>
  <w:num w:numId="7">
    <w:abstractNumId w:val="6"/>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04"/>
    <w:rsid w:val="00050AD6"/>
    <w:rsid w:val="00066BB8"/>
    <w:rsid w:val="000B3183"/>
    <w:rsid w:val="000E671D"/>
    <w:rsid w:val="00113AE1"/>
    <w:rsid w:val="00142A85"/>
    <w:rsid w:val="001502F4"/>
    <w:rsid w:val="0018035E"/>
    <w:rsid w:val="0018255C"/>
    <w:rsid w:val="00187933"/>
    <w:rsid w:val="001F07BC"/>
    <w:rsid w:val="002414A6"/>
    <w:rsid w:val="00251CC2"/>
    <w:rsid w:val="00273BEC"/>
    <w:rsid w:val="00293C4E"/>
    <w:rsid w:val="002976B5"/>
    <w:rsid w:val="002B7453"/>
    <w:rsid w:val="002F53D8"/>
    <w:rsid w:val="00340396"/>
    <w:rsid w:val="003464BA"/>
    <w:rsid w:val="00353695"/>
    <w:rsid w:val="00353A26"/>
    <w:rsid w:val="003D681B"/>
    <w:rsid w:val="003E76B8"/>
    <w:rsid w:val="003F760A"/>
    <w:rsid w:val="004027C7"/>
    <w:rsid w:val="004677A8"/>
    <w:rsid w:val="00484440"/>
    <w:rsid w:val="00485A18"/>
    <w:rsid w:val="004E6FDC"/>
    <w:rsid w:val="00555190"/>
    <w:rsid w:val="00560D53"/>
    <w:rsid w:val="005B58D9"/>
    <w:rsid w:val="00621A51"/>
    <w:rsid w:val="006578BC"/>
    <w:rsid w:val="006624A0"/>
    <w:rsid w:val="006652F7"/>
    <w:rsid w:val="0068341A"/>
    <w:rsid w:val="006920EF"/>
    <w:rsid w:val="006B5BF5"/>
    <w:rsid w:val="006B5DAA"/>
    <w:rsid w:val="006C5907"/>
    <w:rsid w:val="006D4BF1"/>
    <w:rsid w:val="006E6AB8"/>
    <w:rsid w:val="006E768F"/>
    <w:rsid w:val="007003CD"/>
    <w:rsid w:val="00761652"/>
    <w:rsid w:val="008379DB"/>
    <w:rsid w:val="0084556F"/>
    <w:rsid w:val="00860550"/>
    <w:rsid w:val="00862051"/>
    <w:rsid w:val="00894057"/>
    <w:rsid w:val="008A6F03"/>
    <w:rsid w:val="008B09BC"/>
    <w:rsid w:val="00931C49"/>
    <w:rsid w:val="00A95423"/>
    <w:rsid w:val="00A96841"/>
    <w:rsid w:val="00AF1CFF"/>
    <w:rsid w:val="00B42F3F"/>
    <w:rsid w:val="00B53E0F"/>
    <w:rsid w:val="00B75A95"/>
    <w:rsid w:val="00B85855"/>
    <w:rsid w:val="00BA6C55"/>
    <w:rsid w:val="00BC323C"/>
    <w:rsid w:val="00BF49E6"/>
    <w:rsid w:val="00C03056"/>
    <w:rsid w:val="00C143B9"/>
    <w:rsid w:val="00C40686"/>
    <w:rsid w:val="00C421A6"/>
    <w:rsid w:val="00C42687"/>
    <w:rsid w:val="00C46741"/>
    <w:rsid w:val="00C57726"/>
    <w:rsid w:val="00D1691D"/>
    <w:rsid w:val="00D847A4"/>
    <w:rsid w:val="00D96F50"/>
    <w:rsid w:val="00DA4128"/>
    <w:rsid w:val="00DB12B8"/>
    <w:rsid w:val="00DB2CF6"/>
    <w:rsid w:val="00DB51C0"/>
    <w:rsid w:val="00DF2078"/>
    <w:rsid w:val="00E10172"/>
    <w:rsid w:val="00E11CB3"/>
    <w:rsid w:val="00E13184"/>
    <w:rsid w:val="00E718FB"/>
    <w:rsid w:val="00E90E3F"/>
    <w:rsid w:val="00E90E6B"/>
    <w:rsid w:val="00F10334"/>
    <w:rsid w:val="00F36A04"/>
    <w:rsid w:val="00F446EC"/>
    <w:rsid w:val="00F56538"/>
    <w:rsid w:val="00F87D72"/>
    <w:rsid w:val="00FC5B74"/>
    <w:rsid w:val="00FD238D"/>
    <w:rsid w:val="00FD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A390611-8884-4483-9C4A-0F2B4A35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A04"/>
    <w:rPr>
      <w:rFonts w:ascii="Arial" w:hAnsi="Arial" w:cs="Arial"/>
      <w:bCs/>
      <w:sz w:val="24"/>
      <w:szCs w:val="24"/>
    </w:rPr>
  </w:style>
  <w:style w:type="paragraph" w:styleId="Heading1">
    <w:name w:val="heading 1"/>
    <w:basedOn w:val="Normal"/>
    <w:next w:val="Normal"/>
    <w:qFormat/>
    <w:rsid w:val="00B53E0F"/>
    <w:pPr>
      <w:keepNext/>
      <w:autoSpaceDE w:val="0"/>
      <w:autoSpaceDN w:val="0"/>
      <w:adjustRightInd w:val="0"/>
      <w:jc w:val="center"/>
      <w:outlineLvl w:val="0"/>
    </w:pPr>
    <w:rPr>
      <w:b/>
      <w:bCs w:val="0"/>
      <w:szCs w:val="28"/>
    </w:rPr>
  </w:style>
  <w:style w:type="paragraph" w:styleId="Heading2">
    <w:name w:val="heading 2"/>
    <w:basedOn w:val="Normal"/>
    <w:next w:val="Normal"/>
    <w:qFormat/>
    <w:rsid w:val="00485A18"/>
    <w:pPr>
      <w:keepNext/>
      <w:spacing w:before="240" w:after="60"/>
      <w:outlineLvl w:val="1"/>
    </w:pPr>
    <w:rPr>
      <w:b/>
      <w:i/>
      <w:iCs/>
      <w:sz w:val="28"/>
      <w:szCs w:val="28"/>
    </w:rPr>
  </w:style>
  <w:style w:type="paragraph" w:styleId="Heading3">
    <w:name w:val="heading 3"/>
    <w:basedOn w:val="Normal"/>
    <w:next w:val="Normal"/>
    <w:qFormat/>
    <w:rsid w:val="00485A18"/>
    <w:pPr>
      <w:keepNext/>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36A04"/>
    <w:pPr>
      <w:ind w:left="360"/>
    </w:pPr>
  </w:style>
  <w:style w:type="paragraph" w:styleId="Title">
    <w:name w:val="Title"/>
    <w:basedOn w:val="Normal"/>
    <w:qFormat/>
    <w:rsid w:val="00F36A04"/>
    <w:pPr>
      <w:autoSpaceDE w:val="0"/>
      <w:autoSpaceDN w:val="0"/>
      <w:adjustRightInd w:val="0"/>
      <w:jc w:val="center"/>
    </w:pPr>
    <w:rPr>
      <w:b/>
      <w:bCs w:val="0"/>
      <w:szCs w:val="36"/>
    </w:rPr>
  </w:style>
  <w:style w:type="paragraph" w:styleId="BodyText">
    <w:name w:val="Body Text"/>
    <w:basedOn w:val="Normal"/>
    <w:rsid w:val="00F36A04"/>
    <w:pPr>
      <w:autoSpaceDE w:val="0"/>
      <w:autoSpaceDN w:val="0"/>
      <w:adjustRightInd w:val="0"/>
    </w:pPr>
    <w:rPr>
      <w:sz w:val="20"/>
    </w:rPr>
  </w:style>
  <w:style w:type="paragraph" w:styleId="BodyTextIndent2">
    <w:name w:val="Body Text Indent 2"/>
    <w:basedOn w:val="Normal"/>
    <w:rsid w:val="00F36A04"/>
    <w:pPr>
      <w:ind w:left="720" w:hanging="720"/>
    </w:pPr>
    <w:rPr>
      <w:rFonts w:cs="Times New Roman"/>
      <w:szCs w:val="20"/>
    </w:rPr>
  </w:style>
  <w:style w:type="paragraph" w:styleId="Header">
    <w:name w:val="header"/>
    <w:basedOn w:val="Normal"/>
    <w:rsid w:val="00353A26"/>
    <w:pPr>
      <w:tabs>
        <w:tab w:val="center" w:pos="4320"/>
        <w:tab w:val="right" w:pos="8640"/>
      </w:tabs>
    </w:pPr>
  </w:style>
  <w:style w:type="paragraph" w:styleId="Footer">
    <w:name w:val="footer"/>
    <w:basedOn w:val="Normal"/>
    <w:rsid w:val="00353A26"/>
    <w:pPr>
      <w:tabs>
        <w:tab w:val="center" w:pos="4320"/>
        <w:tab w:val="right" w:pos="8640"/>
      </w:tabs>
    </w:pPr>
  </w:style>
  <w:style w:type="character" w:styleId="PageNumber">
    <w:name w:val="page number"/>
    <w:basedOn w:val="DefaultParagraphFont"/>
    <w:rsid w:val="00353A26"/>
  </w:style>
  <w:style w:type="paragraph" w:styleId="BodyText2">
    <w:name w:val="Body Text 2"/>
    <w:basedOn w:val="Normal"/>
    <w:link w:val="BodyText2Char"/>
    <w:rsid w:val="00E718FB"/>
    <w:pPr>
      <w:spacing w:after="120" w:line="480" w:lineRule="auto"/>
    </w:pPr>
  </w:style>
  <w:style w:type="paragraph" w:styleId="FootnoteText">
    <w:name w:val="footnote text"/>
    <w:basedOn w:val="Normal"/>
    <w:semiHidden/>
    <w:rsid w:val="00621A51"/>
    <w:pPr>
      <w:widowControl w:val="0"/>
      <w:autoSpaceDE w:val="0"/>
      <w:autoSpaceDN w:val="0"/>
      <w:adjustRightInd w:val="0"/>
    </w:pPr>
    <w:rPr>
      <w:szCs w:val="20"/>
    </w:rPr>
  </w:style>
  <w:style w:type="character" w:styleId="Hyperlink">
    <w:name w:val="Hyperlink"/>
    <w:basedOn w:val="DefaultParagraphFont"/>
    <w:rsid w:val="00251CC2"/>
    <w:rPr>
      <w:color w:val="0000FF"/>
      <w:u w:val="single"/>
    </w:rPr>
  </w:style>
  <w:style w:type="character" w:styleId="Emphasis">
    <w:name w:val="Emphasis"/>
    <w:basedOn w:val="DefaultParagraphFont"/>
    <w:uiPriority w:val="20"/>
    <w:qFormat/>
    <w:rsid w:val="00931C49"/>
    <w:rPr>
      <w:i/>
      <w:iCs/>
    </w:rPr>
  </w:style>
  <w:style w:type="paragraph" w:styleId="ListParagraph">
    <w:name w:val="List Paragraph"/>
    <w:basedOn w:val="Normal"/>
    <w:uiPriority w:val="34"/>
    <w:qFormat/>
    <w:rsid w:val="00862051"/>
    <w:pPr>
      <w:ind w:left="720"/>
    </w:pPr>
  </w:style>
  <w:style w:type="paragraph" w:styleId="BalloonText">
    <w:name w:val="Balloon Text"/>
    <w:basedOn w:val="Normal"/>
    <w:link w:val="BalloonTextChar"/>
    <w:rsid w:val="00862051"/>
    <w:rPr>
      <w:rFonts w:ascii="Segoe UI" w:hAnsi="Segoe UI" w:cs="Segoe UI"/>
      <w:sz w:val="18"/>
      <w:szCs w:val="18"/>
    </w:rPr>
  </w:style>
  <w:style w:type="character" w:customStyle="1" w:styleId="BalloonTextChar">
    <w:name w:val="Balloon Text Char"/>
    <w:basedOn w:val="DefaultParagraphFont"/>
    <w:link w:val="BalloonText"/>
    <w:rsid w:val="00862051"/>
    <w:rPr>
      <w:rFonts w:ascii="Segoe UI" w:hAnsi="Segoe UI" w:cs="Segoe UI"/>
      <w:bCs/>
      <w:sz w:val="18"/>
      <w:szCs w:val="18"/>
    </w:rPr>
  </w:style>
  <w:style w:type="character" w:customStyle="1" w:styleId="BodyText2Char">
    <w:name w:val="Body Text 2 Char"/>
    <w:link w:val="BodyText2"/>
    <w:rsid w:val="00862051"/>
    <w:rPr>
      <w:rFonts w:ascii="Arial" w:hAnsi="Arial" w:cs="Arial"/>
      <w:bCs/>
      <w:sz w:val="24"/>
      <w:szCs w:val="24"/>
    </w:rPr>
  </w:style>
  <w:style w:type="character" w:customStyle="1" w:styleId="st1">
    <w:name w:val="st1"/>
    <w:rsid w:val="00180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cdc.gov/std/tg2015/sexual-assaul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XRUYQT3274NZ-681238054-1497</_dlc_DocId>
    <_dlc_DocIdUrl xmlns="b22f8f74-215c-4154-9939-bd29e4e8980e">
      <Url>https://supportservices.jobcorps.gov/health/_layouts/15/DocIdRedir.aspx?ID=XRUYQT3274NZ-681238054-1497</Url>
      <Description>XRUYQT3274NZ-681238054-1497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685CB22-50A5-4E69-BAD4-B654A9992D9A}"/>
</file>

<file path=customXml/itemProps2.xml><?xml version="1.0" encoding="utf-8"?>
<ds:datastoreItem xmlns:ds="http://schemas.openxmlformats.org/officeDocument/2006/customXml" ds:itemID="{1F6070FD-E770-4326-BA09-E64D5A31912C}"/>
</file>

<file path=customXml/itemProps3.xml><?xml version="1.0" encoding="utf-8"?>
<ds:datastoreItem xmlns:ds="http://schemas.openxmlformats.org/officeDocument/2006/customXml" ds:itemID="{4E35DAFE-837D-43AD-8DCC-0548DD417298}"/>
</file>

<file path=customXml/itemProps4.xml><?xml version="1.0" encoding="utf-8"?>
<ds:datastoreItem xmlns:ds="http://schemas.openxmlformats.org/officeDocument/2006/customXml" ds:itemID="{7038BAF1-A1A8-4BC4-9232-30468B575A05}"/>
</file>

<file path=docProps/app.xml><?xml version="1.0" encoding="utf-8"?>
<Properties xmlns="http://schemas.openxmlformats.org/officeDocument/2006/extended-properties" xmlns:vt="http://schemas.openxmlformats.org/officeDocument/2006/docPropsVTypes">
  <Template>Normal.dotm</Template>
  <TotalTime>9</TotalTime>
  <Pages>1</Pages>
  <Words>354</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TREATMENT GUIDELINES FOR HEALTH STAFF</vt:lpstr>
    </vt:vector>
  </TitlesOfParts>
  <Company>Humanitas, Inc.</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 for Sexual Assault</dc:title>
  <dc:subject/>
  <dc:creator>jdavis</dc:creator>
  <cp:keywords/>
  <dc:description/>
  <cp:lastModifiedBy>Carolina Valdenegro</cp:lastModifiedBy>
  <cp:revision>6</cp:revision>
  <dcterms:created xsi:type="dcterms:W3CDTF">2017-06-23T19:07:00Z</dcterms:created>
  <dcterms:modified xsi:type="dcterms:W3CDTF">2019-11-22T20:31:00Z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CDateModified">
    <vt:lpwstr>2014-01-31T00:00:00Z</vt:lpwstr>
  </property>
  <property fmtid="{D5CDD505-2E9C-101B-9397-08002B2CF9AE}" pid="3" name="ContentTypeId">
    <vt:lpwstr>0x010100321BBDD672BAB240AE25E8C18386348A</vt:lpwstr>
  </property>
  <property fmtid="{D5CDD505-2E9C-101B-9397-08002B2CF9AE}" pid="4" name="_dlc_DocIdItemGuid">
    <vt:lpwstr>d846c7bb-4201-4e44-b231-f95c6d6e566d</vt:lpwstr>
  </property>
</Properties>
</file>