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4B0E3" w14:textId="77777777" w:rsidR="00F5501C" w:rsidRPr="00C47D68" w:rsidRDefault="00F5501C" w:rsidP="00C47D68">
      <w:pPr>
        <w:pStyle w:val="Heading1"/>
      </w:pPr>
      <w:r w:rsidRPr="00F5501C">
        <w:t xml:space="preserve">What to do in the Event of </w:t>
      </w:r>
      <w:r>
        <w:t xml:space="preserve">a </w:t>
      </w:r>
      <w:r w:rsidRPr="00F5501C">
        <w:t>Student Death</w:t>
      </w:r>
    </w:p>
    <w:p w14:paraId="1A72E6BC" w14:textId="77777777" w:rsidR="002D7072" w:rsidRPr="00F5501C" w:rsidRDefault="002D7072" w:rsidP="00F5501C">
      <w:pPr>
        <w:pStyle w:val="Heading2"/>
      </w:pPr>
      <w:r w:rsidRPr="00F5501C">
        <w:t>R</w:t>
      </w:r>
      <w:r w:rsidR="00F5501C" w:rsidRPr="00F5501C">
        <w:t>esources</w:t>
      </w:r>
    </w:p>
    <w:p w14:paraId="450A6DD9" w14:textId="77777777" w:rsidR="0048481D" w:rsidRPr="00C47D68" w:rsidRDefault="0048481D" w:rsidP="00C47D68"/>
    <w:p w14:paraId="3C24F679" w14:textId="77777777" w:rsidR="0048481D" w:rsidRPr="00F5501C" w:rsidRDefault="0048481D" w:rsidP="00F5501C">
      <w:pPr>
        <w:pStyle w:val="ListParagraph"/>
        <w:numPr>
          <w:ilvl w:val="0"/>
          <w:numId w:val="15"/>
        </w:numPr>
        <w:rPr>
          <w:rFonts w:cstheme="minorHAnsi"/>
          <w:szCs w:val="22"/>
        </w:rPr>
      </w:pPr>
      <w:r w:rsidRPr="00F5501C">
        <w:rPr>
          <w:rFonts w:cstheme="minorHAnsi"/>
          <w:szCs w:val="22"/>
        </w:rPr>
        <w:t>PRH 5.</w:t>
      </w:r>
      <w:r w:rsidR="00147C1A">
        <w:rPr>
          <w:rFonts w:cstheme="minorHAnsi"/>
          <w:szCs w:val="22"/>
        </w:rPr>
        <w:t>1 Program Management,</w:t>
      </w:r>
      <w:r w:rsidRPr="00F5501C">
        <w:rPr>
          <w:rFonts w:cstheme="minorHAnsi"/>
          <w:szCs w:val="22"/>
        </w:rPr>
        <w:t xml:space="preserve"> R40</w:t>
      </w:r>
      <w:r w:rsidR="006E7541" w:rsidRPr="00F5501C">
        <w:rPr>
          <w:rFonts w:cstheme="minorHAnsi"/>
          <w:szCs w:val="22"/>
        </w:rPr>
        <w:t xml:space="preserve"> FECA/OWCP</w:t>
      </w:r>
    </w:p>
    <w:p w14:paraId="71105539" w14:textId="77777777" w:rsidR="00147C1A" w:rsidRDefault="0048481D" w:rsidP="00F5501C">
      <w:pPr>
        <w:pStyle w:val="ListParagraph"/>
        <w:numPr>
          <w:ilvl w:val="0"/>
          <w:numId w:val="15"/>
        </w:numPr>
        <w:rPr>
          <w:rFonts w:cstheme="minorHAnsi"/>
          <w:szCs w:val="22"/>
        </w:rPr>
      </w:pPr>
      <w:r w:rsidRPr="00F5501C">
        <w:rPr>
          <w:rFonts w:cstheme="minorHAnsi"/>
          <w:szCs w:val="22"/>
        </w:rPr>
        <w:t>PRH 5.4</w:t>
      </w:r>
      <w:r w:rsidR="00147C1A">
        <w:rPr>
          <w:rFonts w:cstheme="minorHAnsi"/>
          <w:szCs w:val="22"/>
        </w:rPr>
        <w:t xml:space="preserve"> Significant Incidents, R2</w:t>
      </w:r>
      <w:r w:rsidR="00570B57">
        <w:rPr>
          <w:rFonts w:cstheme="minorHAnsi"/>
          <w:szCs w:val="22"/>
        </w:rPr>
        <w:t>(a)</w:t>
      </w:r>
      <w:r w:rsidR="00147C1A">
        <w:rPr>
          <w:rFonts w:cstheme="minorHAnsi"/>
          <w:szCs w:val="22"/>
        </w:rPr>
        <w:t xml:space="preserve"> Reportable Events</w:t>
      </w:r>
    </w:p>
    <w:p w14:paraId="1AA260AC" w14:textId="77777777" w:rsidR="00147C1A" w:rsidRPr="00F5501C" w:rsidRDefault="00147C1A" w:rsidP="00147C1A">
      <w:pPr>
        <w:pStyle w:val="ListParagraph"/>
        <w:numPr>
          <w:ilvl w:val="0"/>
          <w:numId w:val="15"/>
        </w:numPr>
        <w:rPr>
          <w:rFonts w:cstheme="minorHAnsi"/>
          <w:szCs w:val="22"/>
        </w:rPr>
      </w:pPr>
      <w:r w:rsidRPr="00F5501C">
        <w:rPr>
          <w:rFonts w:cstheme="minorHAnsi"/>
          <w:szCs w:val="22"/>
        </w:rPr>
        <w:t>PRH 5.4</w:t>
      </w:r>
      <w:r w:rsidR="00570B57">
        <w:rPr>
          <w:rFonts w:cstheme="minorHAnsi"/>
          <w:szCs w:val="22"/>
        </w:rPr>
        <w:t xml:space="preserve"> Significant Incidents,</w:t>
      </w:r>
      <w:r w:rsidRPr="00F5501C">
        <w:rPr>
          <w:rFonts w:cstheme="minorHAnsi"/>
          <w:szCs w:val="22"/>
        </w:rPr>
        <w:t xml:space="preserve"> R3(a) Incidents Requiring Immediate Contact with the Appropriate Regional Office</w:t>
      </w:r>
    </w:p>
    <w:p w14:paraId="62636ECA" w14:textId="77777777" w:rsidR="00147C1A" w:rsidRPr="00F5501C" w:rsidRDefault="00147C1A" w:rsidP="00147C1A">
      <w:pPr>
        <w:pStyle w:val="ListParagraph"/>
        <w:numPr>
          <w:ilvl w:val="0"/>
          <w:numId w:val="15"/>
        </w:numPr>
        <w:rPr>
          <w:rFonts w:cstheme="minorHAnsi"/>
          <w:szCs w:val="22"/>
        </w:rPr>
      </w:pPr>
      <w:r w:rsidRPr="00F5501C">
        <w:rPr>
          <w:rFonts w:cstheme="minorHAnsi"/>
          <w:szCs w:val="22"/>
        </w:rPr>
        <w:t>PRH 5.4</w:t>
      </w:r>
      <w:r w:rsidR="00570B57">
        <w:rPr>
          <w:rFonts w:cstheme="minorHAnsi"/>
          <w:szCs w:val="22"/>
        </w:rPr>
        <w:t xml:space="preserve"> Significant Incidents,</w:t>
      </w:r>
      <w:r w:rsidRPr="00F5501C">
        <w:rPr>
          <w:rFonts w:cstheme="minorHAnsi"/>
          <w:szCs w:val="22"/>
        </w:rPr>
        <w:t xml:space="preserve"> R4 Incidents That Require Occupational Safety and Health Administration (OSHA) Notification </w:t>
      </w:r>
    </w:p>
    <w:p w14:paraId="1B9E2017" w14:textId="77777777" w:rsidR="0048481D" w:rsidRPr="00F5501C" w:rsidRDefault="0048481D" w:rsidP="00F5501C">
      <w:pPr>
        <w:pStyle w:val="ListParagraph"/>
        <w:numPr>
          <w:ilvl w:val="0"/>
          <w:numId w:val="15"/>
        </w:numPr>
        <w:rPr>
          <w:rFonts w:cstheme="minorHAnsi"/>
          <w:szCs w:val="22"/>
        </w:rPr>
      </w:pPr>
      <w:r w:rsidRPr="00F5501C">
        <w:rPr>
          <w:rFonts w:cstheme="minorHAnsi"/>
          <w:szCs w:val="22"/>
        </w:rPr>
        <w:t>PRH 6.4</w:t>
      </w:r>
      <w:r w:rsidR="00147C1A">
        <w:rPr>
          <w:rFonts w:cstheme="minorHAnsi"/>
          <w:szCs w:val="22"/>
        </w:rPr>
        <w:t xml:space="preserve"> Records Management, </w:t>
      </w:r>
      <w:r w:rsidRPr="00F5501C">
        <w:rPr>
          <w:rFonts w:cstheme="minorHAnsi"/>
          <w:szCs w:val="22"/>
        </w:rPr>
        <w:t>R19</w:t>
      </w:r>
      <w:r w:rsidR="006E7541" w:rsidRPr="00F5501C">
        <w:rPr>
          <w:rFonts w:cstheme="minorHAnsi"/>
          <w:szCs w:val="22"/>
        </w:rPr>
        <w:t xml:space="preserve"> </w:t>
      </w:r>
      <w:r w:rsidR="006E7541" w:rsidRPr="00F5501C">
        <w:rPr>
          <w:rFonts w:cstheme="minorHAnsi"/>
          <w:bCs/>
          <w:szCs w:val="22"/>
        </w:rPr>
        <w:t>Student Death</w:t>
      </w:r>
      <w:r w:rsidR="003F4C7A">
        <w:rPr>
          <w:rFonts w:cstheme="minorHAnsi"/>
          <w:bCs/>
          <w:szCs w:val="22"/>
        </w:rPr>
        <w:t>(revised 11/30/2022)</w:t>
      </w:r>
    </w:p>
    <w:p w14:paraId="1C41CAA1" w14:textId="77777777" w:rsidR="002D7072" w:rsidRPr="00F5501C" w:rsidRDefault="002D7072" w:rsidP="00F5501C">
      <w:pPr>
        <w:pStyle w:val="ListParagraph"/>
        <w:numPr>
          <w:ilvl w:val="0"/>
          <w:numId w:val="15"/>
        </w:numPr>
        <w:spacing w:line="288" w:lineRule="atLeast"/>
        <w:rPr>
          <w:rFonts w:cstheme="minorHAnsi"/>
          <w:szCs w:val="22"/>
        </w:rPr>
      </w:pPr>
      <w:r w:rsidRPr="00F5501C">
        <w:rPr>
          <w:rFonts w:cstheme="minorHAnsi"/>
          <w:szCs w:val="22"/>
        </w:rPr>
        <w:t>Refer to center SOP on Student Death for additional guidance</w:t>
      </w:r>
    </w:p>
    <w:p w14:paraId="230745C7" w14:textId="77777777" w:rsidR="002D7072" w:rsidRPr="00F5501C" w:rsidRDefault="00570B57" w:rsidP="00F5501C">
      <w:pPr>
        <w:pStyle w:val="ListParagraph"/>
        <w:numPr>
          <w:ilvl w:val="0"/>
          <w:numId w:val="15"/>
        </w:numPr>
        <w:spacing w:line="288" w:lineRule="atLeast"/>
        <w:rPr>
          <w:rFonts w:cstheme="minorHAnsi"/>
          <w:szCs w:val="22"/>
        </w:rPr>
      </w:pPr>
      <w:r>
        <w:rPr>
          <w:rFonts w:cstheme="minorHAnsi"/>
          <w:szCs w:val="22"/>
        </w:rPr>
        <w:t xml:space="preserve">Health and Wellness Manager </w:t>
      </w:r>
      <w:r w:rsidR="002D7072" w:rsidRPr="00F5501C">
        <w:rPr>
          <w:rFonts w:cstheme="minorHAnsi"/>
          <w:szCs w:val="22"/>
        </w:rPr>
        <w:t>Desk Reference Guide</w:t>
      </w:r>
    </w:p>
    <w:p w14:paraId="690C9B1D" w14:textId="77777777" w:rsidR="00296D89" w:rsidRPr="003935D4" w:rsidRDefault="002D7072" w:rsidP="00F5501C">
      <w:pPr>
        <w:pStyle w:val="ListParagraph"/>
        <w:numPr>
          <w:ilvl w:val="0"/>
          <w:numId w:val="15"/>
        </w:numPr>
        <w:spacing w:before="100" w:beforeAutospacing="1" w:after="100" w:afterAutospacing="1"/>
        <w:outlineLvl w:val="0"/>
        <w:rPr>
          <w:rFonts w:cstheme="minorHAnsi"/>
          <w:b/>
          <w:bCs/>
          <w:kern w:val="36"/>
          <w:szCs w:val="22"/>
        </w:rPr>
      </w:pPr>
      <w:r w:rsidRPr="00F5501C">
        <w:rPr>
          <w:rFonts w:cstheme="minorHAnsi"/>
          <w:szCs w:val="22"/>
        </w:rPr>
        <w:t>Health Specialists for your region (Nurse, Mental Health, Medical</w:t>
      </w:r>
      <w:r w:rsidR="00570B57">
        <w:rPr>
          <w:rFonts w:cstheme="minorHAnsi"/>
          <w:szCs w:val="22"/>
        </w:rPr>
        <w:t xml:space="preserve">, </w:t>
      </w:r>
      <w:r w:rsidR="00F5501C">
        <w:rPr>
          <w:rFonts w:cstheme="minorHAnsi"/>
          <w:szCs w:val="22"/>
        </w:rPr>
        <w:t>and TEAP</w:t>
      </w:r>
      <w:r w:rsidRPr="00F5501C">
        <w:rPr>
          <w:rFonts w:cstheme="minorHAnsi"/>
          <w:szCs w:val="22"/>
        </w:rPr>
        <w:t>)</w:t>
      </w:r>
    </w:p>
    <w:p w14:paraId="6DF55C35" w14:textId="77777777" w:rsidR="002D7072" w:rsidRPr="00F5501C" w:rsidRDefault="002D7072" w:rsidP="00570B57">
      <w:r w:rsidRPr="00F5501C">
        <w:t>Activities required in the event of a student's death will vary depending on whether the death occurred on or off center and whether or not the student was in “performance of duty” at the time of death.  [</w:t>
      </w:r>
      <w:r w:rsidR="00673483" w:rsidRPr="00F5501C">
        <w:t>Contact Heather Edmonds, Safety</w:t>
      </w:r>
      <w:r w:rsidR="00570B57">
        <w:t>]</w:t>
      </w:r>
    </w:p>
    <w:p w14:paraId="78DF4135" w14:textId="77777777" w:rsidR="002D7072" w:rsidRPr="003935D4" w:rsidRDefault="002D7072" w:rsidP="003935D4"/>
    <w:p w14:paraId="27D57415" w14:textId="77777777" w:rsidR="002D7072" w:rsidRPr="00147C1A" w:rsidRDefault="002D7072" w:rsidP="00147C1A">
      <w:pPr>
        <w:pStyle w:val="Heading2"/>
      </w:pPr>
      <w:r w:rsidRPr="00147C1A">
        <w:t>Determine Circumstances of Death</w:t>
      </w:r>
    </w:p>
    <w:p w14:paraId="42D31DC6" w14:textId="77777777" w:rsidR="00147C1A" w:rsidRPr="00147C1A" w:rsidRDefault="00147C1A" w:rsidP="00147C1A"/>
    <w:p w14:paraId="382A0E18" w14:textId="77777777" w:rsidR="002D7072" w:rsidRDefault="002D7072" w:rsidP="00147C1A">
      <w:r w:rsidRPr="00F5501C">
        <w:t>Center staff should immediately attempt to determine the circumstances of the death by securing all available facts about the events surrounding the student’s death.</w:t>
      </w:r>
    </w:p>
    <w:p w14:paraId="406B8E67" w14:textId="77777777" w:rsidR="00F5501C" w:rsidRPr="00F5501C" w:rsidRDefault="00F5501C" w:rsidP="002D7072">
      <w:pPr>
        <w:spacing w:line="288" w:lineRule="atLeast"/>
        <w:rPr>
          <w:rFonts w:asciiTheme="minorHAnsi" w:hAnsiTheme="minorHAnsi" w:cstheme="minorHAnsi"/>
          <w:color w:val="333333"/>
          <w:szCs w:val="22"/>
        </w:rPr>
      </w:pPr>
    </w:p>
    <w:p w14:paraId="7942DD88" w14:textId="77777777" w:rsidR="002D7072" w:rsidRPr="00F5501C" w:rsidRDefault="002D7072" w:rsidP="00F5501C">
      <w:pPr>
        <w:pStyle w:val="ListParagraph"/>
        <w:numPr>
          <w:ilvl w:val="0"/>
          <w:numId w:val="15"/>
        </w:numPr>
        <w:rPr>
          <w:rFonts w:cstheme="minorHAnsi"/>
          <w:szCs w:val="22"/>
        </w:rPr>
      </w:pPr>
      <w:r w:rsidRPr="00F5501C">
        <w:rPr>
          <w:rFonts w:cstheme="minorHAnsi"/>
          <w:szCs w:val="22"/>
        </w:rPr>
        <w:t xml:space="preserve">Where did the death occur? </w:t>
      </w:r>
    </w:p>
    <w:p w14:paraId="15399BA0" w14:textId="77777777" w:rsidR="002D7072" w:rsidRPr="00F5501C" w:rsidRDefault="002D7072" w:rsidP="00F5501C">
      <w:pPr>
        <w:pStyle w:val="ListParagraph"/>
        <w:numPr>
          <w:ilvl w:val="0"/>
          <w:numId w:val="15"/>
        </w:numPr>
        <w:rPr>
          <w:rFonts w:cstheme="minorHAnsi"/>
          <w:szCs w:val="22"/>
        </w:rPr>
      </w:pPr>
      <w:r w:rsidRPr="00F5501C">
        <w:rPr>
          <w:rFonts w:cstheme="minorHAnsi"/>
          <w:szCs w:val="22"/>
        </w:rPr>
        <w:t xml:space="preserve">How did the student get there? </w:t>
      </w:r>
    </w:p>
    <w:p w14:paraId="5E140E48" w14:textId="77777777" w:rsidR="002D7072" w:rsidRPr="00F5501C" w:rsidRDefault="002D7072" w:rsidP="00F5501C">
      <w:pPr>
        <w:pStyle w:val="ListParagraph"/>
        <w:numPr>
          <w:ilvl w:val="0"/>
          <w:numId w:val="15"/>
        </w:numPr>
        <w:rPr>
          <w:rFonts w:cstheme="minorHAnsi"/>
          <w:szCs w:val="22"/>
        </w:rPr>
      </w:pPr>
      <w:r w:rsidRPr="00F5501C">
        <w:rPr>
          <w:rFonts w:cstheme="minorHAnsi"/>
          <w:szCs w:val="22"/>
        </w:rPr>
        <w:t xml:space="preserve">What was he/she doing there? </w:t>
      </w:r>
    </w:p>
    <w:p w14:paraId="4274D319" w14:textId="77777777" w:rsidR="002D7072" w:rsidRPr="00F5501C" w:rsidRDefault="002D7072" w:rsidP="00F5501C">
      <w:pPr>
        <w:pStyle w:val="ListParagraph"/>
        <w:numPr>
          <w:ilvl w:val="0"/>
          <w:numId w:val="15"/>
        </w:numPr>
        <w:rPr>
          <w:rFonts w:cstheme="minorHAnsi"/>
          <w:szCs w:val="22"/>
        </w:rPr>
      </w:pPr>
      <w:r w:rsidRPr="00F5501C">
        <w:rPr>
          <w:rFonts w:cstheme="minorHAnsi"/>
          <w:szCs w:val="22"/>
        </w:rPr>
        <w:t xml:space="preserve">Was he/she on pass? </w:t>
      </w:r>
    </w:p>
    <w:p w14:paraId="16D331FD" w14:textId="77777777" w:rsidR="002D7072" w:rsidRPr="00F5501C" w:rsidRDefault="002D7072" w:rsidP="00F5501C">
      <w:pPr>
        <w:pStyle w:val="ListParagraph"/>
        <w:numPr>
          <w:ilvl w:val="0"/>
          <w:numId w:val="15"/>
        </w:numPr>
        <w:rPr>
          <w:rFonts w:cstheme="minorHAnsi"/>
          <w:szCs w:val="22"/>
        </w:rPr>
      </w:pPr>
      <w:r w:rsidRPr="00F5501C">
        <w:rPr>
          <w:rFonts w:cstheme="minorHAnsi"/>
          <w:szCs w:val="22"/>
        </w:rPr>
        <w:t>Who was present when the death occurred?</w:t>
      </w:r>
    </w:p>
    <w:p w14:paraId="3F316A76" w14:textId="77777777" w:rsidR="002D7072" w:rsidRPr="003935D4" w:rsidRDefault="002D7072" w:rsidP="003935D4"/>
    <w:p w14:paraId="65CE0981" w14:textId="77777777" w:rsidR="009155D1" w:rsidRPr="00F5501C" w:rsidRDefault="00147C1A" w:rsidP="00147C1A">
      <w:pPr>
        <w:pStyle w:val="Heading2"/>
      </w:pPr>
      <w:r w:rsidRPr="00F5501C">
        <w:t>Notifications</w:t>
      </w:r>
    </w:p>
    <w:p w14:paraId="2C4F957F" w14:textId="77777777" w:rsidR="009155D1" w:rsidRPr="003935D4" w:rsidRDefault="009155D1" w:rsidP="003935D4"/>
    <w:p w14:paraId="0426F7BE" w14:textId="77777777" w:rsidR="002D7072" w:rsidRPr="00147C1A" w:rsidRDefault="00C80EBB" w:rsidP="00147C1A">
      <w:pPr>
        <w:pStyle w:val="Heading3"/>
      </w:pPr>
      <w:r w:rsidRPr="00147C1A">
        <w:t xml:space="preserve">PRH 5.4 </w:t>
      </w:r>
      <w:r w:rsidR="00570B57">
        <w:t xml:space="preserve">Significant Incidents, </w:t>
      </w:r>
      <w:r w:rsidRPr="00147C1A">
        <w:t xml:space="preserve">R3 </w:t>
      </w:r>
      <w:r w:rsidR="002D7072" w:rsidRPr="00147C1A">
        <w:t xml:space="preserve">Notify Job Corps National and Regional Offices </w:t>
      </w:r>
    </w:p>
    <w:p w14:paraId="65FAD5E4" w14:textId="77777777" w:rsidR="00C80EBB" w:rsidRPr="00F5501C" w:rsidRDefault="00C80EBB" w:rsidP="002D7072">
      <w:pPr>
        <w:spacing w:line="288" w:lineRule="atLeast"/>
        <w:rPr>
          <w:rFonts w:asciiTheme="minorHAnsi" w:hAnsiTheme="minorHAnsi" w:cstheme="minorHAnsi"/>
          <w:b/>
          <w:color w:val="333333"/>
          <w:szCs w:val="22"/>
        </w:rPr>
      </w:pPr>
    </w:p>
    <w:p w14:paraId="62EC6990" w14:textId="77777777" w:rsidR="00B94B42" w:rsidRPr="00F5501C" w:rsidRDefault="00B94B42" w:rsidP="00147C1A">
      <w:r w:rsidRPr="00F5501C">
        <w:t xml:space="preserve">Centers must immediately report </w:t>
      </w:r>
      <w:r w:rsidRPr="00F5501C">
        <w:rPr>
          <w:b/>
          <w:color w:val="FF0000"/>
        </w:rPr>
        <w:t>within 2 hours</w:t>
      </w:r>
      <w:r w:rsidRPr="00F5501C">
        <w:t xml:space="preserve"> of center management becoming aware of the incident, described below, to the appropriate Regional Office, by either telephone or text messaging, and by e-mail. Regional Offices will notify centers and corporate offices of the appropriate points of contact for reporting these incidents. </w:t>
      </w:r>
    </w:p>
    <w:p w14:paraId="229A9C12" w14:textId="77777777" w:rsidR="00B94B42" w:rsidRPr="009C13C1" w:rsidRDefault="00B94B42" w:rsidP="009C13C1"/>
    <w:p w14:paraId="20622174" w14:textId="77777777" w:rsidR="00B94B42" w:rsidRPr="00147C1A" w:rsidRDefault="00B94B42" w:rsidP="00B94B42">
      <w:pPr>
        <w:pStyle w:val="ListParagraph"/>
        <w:numPr>
          <w:ilvl w:val="0"/>
          <w:numId w:val="14"/>
        </w:numPr>
        <w:autoSpaceDE w:val="0"/>
        <w:autoSpaceDN w:val="0"/>
        <w:adjustRightInd w:val="0"/>
        <w:rPr>
          <w:rFonts w:cstheme="minorHAnsi"/>
          <w:szCs w:val="22"/>
        </w:rPr>
      </w:pPr>
      <w:r w:rsidRPr="00147C1A">
        <w:rPr>
          <w:rFonts w:cstheme="minorHAnsi"/>
          <w:szCs w:val="22"/>
        </w:rPr>
        <w:t xml:space="preserve">Death of an active student. Job Corps centers must also immediately contact the Office of Workers’ Compensation Programs (OWCP) and send the entire student personnel record (including sealed health record) to the Office of Job Corps by signature-required mail or delivery within 10 days. The sealed health record must include OWCP forms and written notification of death, plus the death certificate and autopsy and toxicology reports if available. </w:t>
      </w:r>
    </w:p>
    <w:p w14:paraId="6FAA1A7B" w14:textId="77777777" w:rsidR="00B94B42" w:rsidRPr="00147C1A" w:rsidRDefault="00B94B42" w:rsidP="00B94B42">
      <w:pPr>
        <w:pStyle w:val="ListParagraph"/>
        <w:autoSpaceDE w:val="0"/>
        <w:autoSpaceDN w:val="0"/>
        <w:adjustRightInd w:val="0"/>
        <w:rPr>
          <w:rFonts w:cstheme="minorHAnsi"/>
          <w:szCs w:val="22"/>
        </w:rPr>
      </w:pPr>
    </w:p>
    <w:p w14:paraId="6BC6DB7D" w14:textId="77777777" w:rsidR="004736E2" w:rsidRPr="009C13C1" w:rsidRDefault="004736E2" w:rsidP="009C13C1"/>
    <w:p w14:paraId="46DF3F86" w14:textId="77777777" w:rsidR="002D7072" w:rsidRPr="00544421" w:rsidRDefault="00570B57" w:rsidP="005340D4">
      <w:pPr>
        <w:rPr>
          <w:color w:val="4F81BD" w:themeColor="accent1"/>
          <w:sz w:val="24"/>
        </w:rPr>
      </w:pPr>
      <w:r w:rsidRPr="00544421">
        <w:rPr>
          <w:color w:val="4F81BD" w:themeColor="accent1"/>
          <w:sz w:val="24"/>
        </w:rPr>
        <w:lastRenderedPageBreak/>
        <w:t>Heather Edmonds for OWCP</w:t>
      </w:r>
      <w:r w:rsidR="00360F12" w:rsidRPr="00544421">
        <w:rPr>
          <w:color w:val="4F81BD" w:themeColor="accent1"/>
          <w:sz w:val="24"/>
        </w:rPr>
        <w:t xml:space="preserve"> Guidance</w:t>
      </w:r>
    </w:p>
    <w:p w14:paraId="7D94CDEB" w14:textId="77777777" w:rsidR="00B94B42" w:rsidRPr="00F5501C" w:rsidRDefault="00B94B42" w:rsidP="005340D4"/>
    <w:p w14:paraId="50ACB332" w14:textId="77777777" w:rsidR="001B5B8A" w:rsidRPr="00570B57" w:rsidRDefault="001B5B8A" w:rsidP="005340D4">
      <w:pPr>
        <w:rPr>
          <w:bCs/>
        </w:rPr>
      </w:pPr>
      <w:r w:rsidRPr="00570B57">
        <w:rPr>
          <w:bCs/>
        </w:rPr>
        <w:t xml:space="preserve">Center Director should also notify Jobs Corps’ Division of Facilities and Asset Management </w:t>
      </w:r>
      <w:r w:rsidRPr="00544421">
        <w:rPr>
          <w:b/>
          <w:bCs/>
          <w:u w:val="single"/>
        </w:rPr>
        <w:t>within 8 hours</w:t>
      </w:r>
      <w:r w:rsidRPr="00544421">
        <w:rPr>
          <w:bCs/>
          <w:u w:val="single"/>
        </w:rPr>
        <w:t xml:space="preserve"> </w:t>
      </w:r>
      <w:r w:rsidRPr="00570B57">
        <w:rPr>
          <w:bCs/>
        </w:rPr>
        <w:t>of becoming aware of the student death at (202) 693-3774.</w:t>
      </w:r>
      <w:r w:rsidR="00570B57">
        <w:rPr>
          <w:bCs/>
        </w:rPr>
        <w:t xml:space="preserve"> </w:t>
      </w:r>
      <w:r w:rsidRPr="00570B57">
        <w:rPr>
          <w:bCs/>
        </w:rPr>
        <w:t>(Heather Edmonds)(Copied from Heather Edmonds presentation June 24, 2020)</w:t>
      </w:r>
    </w:p>
    <w:p w14:paraId="0C6364B3" w14:textId="77777777" w:rsidR="001B5B8A" w:rsidRPr="00570B57" w:rsidRDefault="001B5B8A" w:rsidP="005340D4">
      <w:pPr>
        <w:rPr>
          <w:bCs/>
        </w:rPr>
      </w:pPr>
    </w:p>
    <w:p w14:paraId="5C1AF134" w14:textId="77777777" w:rsidR="002D7072" w:rsidRPr="00570B57" w:rsidRDefault="001B5B8A" w:rsidP="005340D4">
      <w:pPr>
        <w:rPr>
          <w:bCs/>
        </w:rPr>
      </w:pPr>
      <w:r w:rsidRPr="00570B57">
        <w:rPr>
          <w:bCs/>
        </w:rPr>
        <w:t> In ECOMP, complete and submit a CA-6 to OWCP; this will serve as notifying OWCP.</w:t>
      </w:r>
      <w:r w:rsidR="00570B57">
        <w:rPr>
          <w:bCs/>
        </w:rPr>
        <w:t xml:space="preserve"> </w:t>
      </w:r>
      <w:r w:rsidRPr="00570B57">
        <w:rPr>
          <w:bCs/>
        </w:rPr>
        <w:t>(Copied from Heather Edmonds presentation June 24, 2020) </w:t>
      </w:r>
    </w:p>
    <w:p w14:paraId="10A4515A" w14:textId="77777777" w:rsidR="009155D1" w:rsidRPr="00570B57" w:rsidRDefault="009155D1" w:rsidP="00B94B42">
      <w:pPr>
        <w:spacing w:line="288" w:lineRule="atLeast"/>
        <w:rPr>
          <w:rFonts w:asciiTheme="minorHAnsi" w:hAnsiTheme="minorHAnsi" w:cstheme="minorHAnsi"/>
          <w:bCs/>
          <w:color w:val="333333"/>
          <w:szCs w:val="22"/>
        </w:rPr>
      </w:pPr>
    </w:p>
    <w:p w14:paraId="0AD1AE09" w14:textId="77777777" w:rsidR="00C80EBB" w:rsidRPr="00F5501C" w:rsidRDefault="00C80EBB" w:rsidP="00147C1A">
      <w:pPr>
        <w:pStyle w:val="Heading3"/>
      </w:pPr>
      <w:r w:rsidRPr="00F5501C">
        <w:t>PRH 5.4</w:t>
      </w:r>
      <w:r w:rsidR="00570B57">
        <w:t xml:space="preserve"> Significant Incidents, </w:t>
      </w:r>
      <w:r w:rsidR="00B94B42" w:rsidRPr="00F5501C">
        <w:t xml:space="preserve">R4. </w:t>
      </w:r>
      <w:r w:rsidRPr="00F5501C">
        <w:t xml:space="preserve">Incidents That Require Occupational Safety and Health Administration (OSHA) Notification </w:t>
      </w:r>
    </w:p>
    <w:p w14:paraId="290E358F" w14:textId="77777777" w:rsidR="00C80EBB" w:rsidRPr="009C13C1" w:rsidRDefault="00C80EBB" w:rsidP="009C13C1"/>
    <w:p w14:paraId="212981D2" w14:textId="77777777" w:rsidR="00B94B42" w:rsidRPr="00F5501C" w:rsidRDefault="00C80EBB" w:rsidP="005340D4">
      <w:r w:rsidRPr="00F5501C">
        <w:t>Centers must report incidents within 8 hours in accordance with 29 CFR 1904.39(a).  Centers must contact Job Corps Division of Facilities, Acquisitions and Maintenance (DFAM) and OSHA within 6 hours of one or more of the following events:</w:t>
      </w:r>
    </w:p>
    <w:p w14:paraId="50662B15" w14:textId="77777777" w:rsidR="00C80EBB" w:rsidRPr="00F5501C" w:rsidRDefault="00C80EBB" w:rsidP="00C80EBB">
      <w:pPr>
        <w:spacing w:line="288" w:lineRule="atLeast"/>
        <w:rPr>
          <w:rFonts w:asciiTheme="minorHAnsi" w:hAnsiTheme="minorHAnsi" w:cstheme="minorHAnsi"/>
          <w:bCs/>
          <w:iCs/>
          <w:color w:val="262626" w:themeColor="text1" w:themeTint="D9"/>
          <w:szCs w:val="22"/>
        </w:rPr>
      </w:pPr>
    </w:p>
    <w:p w14:paraId="7A8F9DA4" w14:textId="77777777" w:rsidR="00B94B42" w:rsidRPr="00570B57" w:rsidRDefault="00B94B42" w:rsidP="0AAAA991">
      <w:pPr>
        <w:pStyle w:val="ListParagraph"/>
        <w:numPr>
          <w:ilvl w:val="0"/>
          <w:numId w:val="16"/>
        </w:numPr>
        <w:autoSpaceDE w:val="0"/>
        <w:autoSpaceDN w:val="0"/>
        <w:adjustRightInd w:val="0"/>
      </w:pPr>
      <w:r w:rsidRPr="0AAAA991">
        <w:t xml:space="preserve">Death of an active student as a result of a work-related incident. </w:t>
      </w:r>
    </w:p>
    <w:p w14:paraId="729F94AF" w14:textId="77777777" w:rsidR="00B94B42" w:rsidRPr="00570B57" w:rsidRDefault="00B94B42" w:rsidP="0AAAA991">
      <w:pPr>
        <w:pStyle w:val="ListParagraph"/>
        <w:numPr>
          <w:ilvl w:val="0"/>
          <w:numId w:val="16"/>
        </w:numPr>
        <w:autoSpaceDE w:val="0"/>
        <w:autoSpaceDN w:val="0"/>
        <w:adjustRightInd w:val="0"/>
      </w:pPr>
      <w:r w:rsidRPr="0AAAA991">
        <w:t xml:space="preserve">Death of a staff member on-duty as a result of a work-related incident. </w:t>
      </w:r>
    </w:p>
    <w:p w14:paraId="6F18045E" w14:textId="77777777" w:rsidR="00B94B42" w:rsidRPr="00570B57" w:rsidRDefault="00570B57" w:rsidP="0AAAA991">
      <w:pPr>
        <w:pStyle w:val="ListParagraph"/>
        <w:numPr>
          <w:ilvl w:val="0"/>
          <w:numId w:val="16"/>
        </w:numPr>
        <w:autoSpaceDE w:val="0"/>
        <w:autoSpaceDN w:val="0"/>
        <w:adjustRightInd w:val="0"/>
      </w:pPr>
      <w:r w:rsidRPr="0AAAA991">
        <w:t>H</w:t>
      </w:r>
      <w:r w:rsidR="00B94B42" w:rsidRPr="0AAAA991">
        <w:t xml:space="preserve">ospitalization of one or more active students and/or on-duty staff, work/training related amputations, and work/training related losses of an eye </w:t>
      </w:r>
    </w:p>
    <w:p w14:paraId="076C81AA" w14:textId="77777777" w:rsidR="00B94B42" w:rsidRPr="00F5501C" w:rsidRDefault="00B94B42" w:rsidP="00B94B42">
      <w:pPr>
        <w:spacing w:line="288" w:lineRule="atLeast"/>
        <w:rPr>
          <w:rFonts w:asciiTheme="minorHAnsi" w:hAnsiTheme="minorHAnsi" w:cstheme="minorHAnsi"/>
          <w:bCs/>
          <w:iCs/>
          <w:color w:val="262626" w:themeColor="text1" w:themeTint="D9"/>
          <w:szCs w:val="22"/>
        </w:rPr>
      </w:pPr>
    </w:p>
    <w:p w14:paraId="68B6FF71" w14:textId="77777777" w:rsidR="00B94B42" w:rsidRPr="00544421" w:rsidRDefault="00B94B42" w:rsidP="00B94B42">
      <w:pPr>
        <w:spacing w:line="288" w:lineRule="atLeast"/>
        <w:rPr>
          <w:rFonts w:asciiTheme="minorHAnsi" w:hAnsiTheme="minorHAnsi" w:cstheme="minorHAnsi"/>
          <w:b/>
          <w:bCs/>
          <w:iCs/>
          <w:szCs w:val="22"/>
        </w:rPr>
      </w:pPr>
      <w:r w:rsidRPr="00544421">
        <w:rPr>
          <w:rFonts w:asciiTheme="minorHAnsi" w:hAnsiTheme="minorHAnsi" w:cstheme="minorHAnsi"/>
          <w:b/>
          <w:bCs/>
          <w:iCs/>
          <w:szCs w:val="22"/>
        </w:rPr>
        <w:t xml:space="preserve">Centers must orally report the fatality/multiple hospitalization by telephone or in person to the OSHA Area Office nearest to the site of the incident, or use the OSHA toll-free central telephone number, 800-321-OSHA (800-321-6742). Should no one answer the National </w:t>
      </w:r>
      <w:r w:rsidR="00360F12" w:rsidRPr="00544421">
        <w:rPr>
          <w:rFonts w:asciiTheme="minorHAnsi" w:hAnsiTheme="minorHAnsi" w:cstheme="minorHAnsi"/>
          <w:b/>
          <w:bCs/>
          <w:iCs/>
          <w:szCs w:val="22"/>
        </w:rPr>
        <w:t>toll-free</w:t>
      </w:r>
      <w:r w:rsidR="009155D1" w:rsidRPr="00544421">
        <w:rPr>
          <w:rFonts w:asciiTheme="minorHAnsi" w:hAnsiTheme="minorHAnsi" w:cstheme="minorHAnsi"/>
          <w:b/>
          <w:bCs/>
          <w:iCs/>
          <w:szCs w:val="22"/>
        </w:rPr>
        <w:t xml:space="preserve"> number you must leave a </w:t>
      </w:r>
      <w:r w:rsidRPr="00544421">
        <w:rPr>
          <w:rFonts w:asciiTheme="minorHAnsi" w:hAnsiTheme="minorHAnsi" w:cstheme="minorHAnsi"/>
          <w:b/>
          <w:bCs/>
          <w:iCs/>
          <w:szCs w:val="22"/>
        </w:rPr>
        <w:t xml:space="preserve">telephone message with the following information: </w:t>
      </w:r>
    </w:p>
    <w:p w14:paraId="4F728417" w14:textId="77777777" w:rsidR="00B94B42" w:rsidRPr="00F5501C" w:rsidRDefault="00B94B42" w:rsidP="00B94B42">
      <w:pPr>
        <w:spacing w:line="288" w:lineRule="atLeast"/>
        <w:rPr>
          <w:rFonts w:asciiTheme="minorHAnsi" w:hAnsiTheme="minorHAnsi" w:cstheme="minorHAnsi"/>
          <w:b/>
          <w:bCs/>
          <w:iCs/>
          <w:color w:val="262626" w:themeColor="text1" w:themeTint="D9"/>
          <w:szCs w:val="22"/>
        </w:rPr>
      </w:pPr>
    </w:p>
    <w:p w14:paraId="774251BA" w14:textId="77777777" w:rsidR="00B94B42" w:rsidRPr="00D7229B" w:rsidRDefault="00B94B42" w:rsidP="00570B57">
      <w:pPr>
        <w:pStyle w:val="ListParagraph"/>
        <w:numPr>
          <w:ilvl w:val="0"/>
          <w:numId w:val="17"/>
        </w:numPr>
        <w:spacing w:line="288" w:lineRule="atLeast"/>
        <w:rPr>
          <w:rFonts w:cstheme="minorHAnsi"/>
          <w:bCs/>
          <w:iCs/>
          <w:szCs w:val="22"/>
        </w:rPr>
      </w:pPr>
      <w:r w:rsidRPr="00D7229B">
        <w:rPr>
          <w:rFonts w:cstheme="minorHAnsi"/>
          <w:bCs/>
          <w:iCs/>
          <w:szCs w:val="22"/>
        </w:rPr>
        <w:t xml:space="preserve">Establishment name </w:t>
      </w:r>
    </w:p>
    <w:p w14:paraId="46463193" w14:textId="77777777" w:rsidR="00B94B42" w:rsidRPr="00D7229B" w:rsidRDefault="00360F12" w:rsidP="00570B57">
      <w:pPr>
        <w:pStyle w:val="ListParagraph"/>
        <w:numPr>
          <w:ilvl w:val="0"/>
          <w:numId w:val="17"/>
        </w:numPr>
        <w:spacing w:line="288" w:lineRule="atLeast"/>
        <w:rPr>
          <w:rFonts w:cstheme="minorHAnsi"/>
          <w:bCs/>
          <w:iCs/>
          <w:szCs w:val="22"/>
        </w:rPr>
      </w:pPr>
      <w:r w:rsidRPr="00D7229B">
        <w:rPr>
          <w:rFonts w:cstheme="minorHAnsi"/>
          <w:bCs/>
          <w:iCs/>
          <w:szCs w:val="22"/>
        </w:rPr>
        <w:t>L</w:t>
      </w:r>
      <w:r w:rsidR="00B94B42" w:rsidRPr="00D7229B">
        <w:rPr>
          <w:rFonts w:cstheme="minorHAnsi"/>
          <w:bCs/>
          <w:iCs/>
          <w:szCs w:val="22"/>
        </w:rPr>
        <w:t xml:space="preserve">ocation of the incident </w:t>
      </w:r>
    </w:p>
    <w:p w14:paraId="0DE8A88D" w14:textId="77777777" w:rsidR="00B94B42" w:rsidRPr="00D7229B" w:rsidRDefault="00360F12" w:rsidP="00570B57">
      <w:pPr>
        <w:pStyle w:val="ListParagraph"/>
        <w:numPr>
          <w:ilvl w:val="0"/>
          <w:numId w:val="17"/>
        </w:numPr>
        <w:spacing w:line="288" w:lineRule="atLeast"/>
        <w:rPr>
          <w:rFonts w:cstheme="minorHAnsi"/>
          <w:bCs/>
          <w:iCs/>
          <w:szCs w:val="22"/>
        </w:rPr>
      </w:pPr>
      <w:r w:rsidRPr="00D7229B">
        <w:rPr>
          <w:rFonts w:cstheme="minorHAnsi"/>
          <w:bCs/>
          <w:iCs/>
          <w:szCs w:val="22"/>
        </w:rPr>
        <w:t>T</w:t>
      </w:r>
      <w:r w:rsidR="00B94B42" w:rsidRPr="00D7229B">
        <w:rPr>
          <w:rFonts w:cstheme="minorHAnsi"/>
          <w:bCs/>
          <w:iCs/>
          <w:szCs w:val="22"/>
        </w:rPr>
        <w:t xml:space="preserve">ime of the incident </w:t>
      </w:r>
    </w:p>
    <w:p w14:paraId="3196DC06" w14:textId="77777777" w:rsidR="00B94B42" w:rsidRPr="00D7229B" w:rsidRDefault="00360F12" w:rsidP="00570B57">
      <w:pPr>
        <w:pStyle w:val="ListParagraph"/>
        <w:numPr>
          <w:ilvl w:val="0"/>
          <w:numId w:val="17"/>
        </w:numPr>
        <w:spacing w:line="288" w:lineRule="atLeast"/>
        <w:rPr>
          <w:rFonts w:cstheme="minorHAnsi"/>
          <w:bCs/>
          <w:iCs/>
          <w:szCs w:val="22"/>
        </w:rPr>
      </w:pPr>
      <w:r w:rsidRPr="00D7229B">
        <w:rPr>
          <w:rFonts w:cstheme="minorHAnsi"/>
          <w:bCs/>
          <w:iCs/>
          <w:szCs w:val="22"/>
        </w:rPr>
        <w:t>N</w:t>
      </w:r>
      <w:r w:rsidR="00B94B42" w:rsidRPr="00D7229B">
        <w:rPr>
          <w:rFonts w:cstheme="minorHAnsi"/>
          <w:bCs/>
          <w:iCs/>
          <w:szCs w:val="22"/>
        </w:rPr>
        <w:t xml:space="preserve">umber of fatalities or hospitalized employees </w:t>
      </w:r>
    </w:p>
    <w:p w14:paraId="0383B1DE" w14:textId="77777777" w:rsidR="00B94B42" w:rsidRPr="00D7229B" w:rsidRDefault="00360F12" w:rsidP="00570B57">
      <w:pPr>
        <w:pStyle w:val="ListParagraph"/>
        <w:numPr>
          <w:ilvl w:val="0"/>
          <w:numId w:val="17"/>
        </w:numPr>
        <w:spacing w:line="288" w:lineRule="atLeast"/>
        <w:rPr>
          <w:rFonts w:cstheme="minorHAnsi"/>
          <w:bCs/>
          <w:iCs/>
          <w:szCs w:val="22"/>
        </w:rPr>
      </w:pPr>
      <w:r w:rsidRPr="00D7229B">
        <w:rPr>
          <w:rFonts w:cstheme="minorHAnsi"/>
          <w:bCs/>
          <w:iCs/>
          <w:szCs w:val="22"/>
        </w:rPr>
        <w:t>N</w:t>
      </w:r>
      <w:r w:rsidR="00B94B42" w:rsidRPr="00D7229B">
        <w:rPr>
          <w:rFonts w:cstheme="minorHAnsi"/>
          <w:bCs/>
          <w:iCs/>
          <w:szCs w:val="22"/>
        </w:rPr>
        <w:t xml:space="preserve">ames of any injured employees </w:t>
      </w:r>
    </w:p>
    <w:p w14:paraId="6E4B4366" w14:textId="77777777" w:rsidR="00B94B42" w:rsidRPr="00D7229B" w:rsidRDefault="00360F12" w:rsidP="00570B57">
      <w:pPr>
        <w:pStyle w:val="ListParagraph"/>
        <w:numPr>
          <w:ilvl w:val="0"/>
          <w:numId w:val="17"/>
        </w:numPr>
        <w:spacing w:line="288" w:lineRule="atLeast"/>
        <w:rPr>
          <w:rFonts w:cstheme="minorHAnsi"/>
          <w:bCs/>
          <w:iCs/>
          <w:szCs w:val="22"/>
        </w:rPr>
      </w:pPr>
      <w:r w:rsidRPr="00D7229B">
        <w:rPr>
          <w:rFonts w:cstheme="minorHAnsi"/>
          <w:bCs/>
          <w:iCs/>
          <w:szCs w:val="22"/>
        </w:rPr>
        <w:t>C</w:t>
      </w:r>
      <w:r w:rsidR="00B94B42" w:rsidRPr="00D7229B">
        <w:rPr>
          <w:rFonts w:cstheme="minorHAnsi"/>
          <w:bCs/>
          <w:iCs/>
          <w:szCs w:val="22"/>
        </w:rPr>
        <w:t>ontact person and his</w:t>
      </w:r>
      <w:r w:rsidRPr="00D7229B">
        <w:rPr>
          <w:rFonts w:cstheme="minorHAnsi"/>
          <w:bCs/>
          <w:iCs/>
          <w:szCs w:val="22"/>
        </w:rPr>
        <w:t>/</w:t>
      </w:r>
      <w:r w:rsidR="00B94B42" w:rsidRPr="00D7229B">
        <w:rPr>
          <w:rFonts w:cstheme="minorHAnsi"/>
          <w:bCs/>
          <w:iCs/>
          <w:szCs w:val="22"/>
        </w:rPr>
        <w:t xml:space="preserve">her phone number </w:t>
      </w:r>
    </w:p>
    <w:p w14:paraId="58659145" w14:textId="77777777" w:rsidR="00B94B42" w:rsidRPr="00D7229B" w:rsidRDefault="00360F12" w:rsidP="005340D4">
      <w:pPr>
        <w:pStyle w:val="ListParagraph"/>
        <w:numPr>
          <w:ilvl w:val="0"/>
          <w:numId w:val="17"/>
        </w:numPr>
        <w:spacing w:line="288" w:lineRule="atLeast"/>
        <w:rPr>
          <w:rFonts w:cstheme="minorHAnsi"/>
          <w:bCs/>
          <w:iCs/>
          <w:szCs w:val="22"/>
        </w:rPr>
      </w:pPr>
      <w:r w:rsidRPr="00D7229B">
        <w:rPr>
          <w:rFonts w:cstheme="minorHAnsi"/>
          <w:bCs/>
          <w:iCs/>
          <w:szCs w:val="22"/>
        </w:rPr>
        <w:t>B</w:t>
      </w:r>
      <w:r w:rsidR="00B94B42" w:rsidRPr="00D7229B">
        <w:rPr>
          <w:rFonts w:cstheme="minorHAnsi"/>
          <w:bCs/>
          <w:iCs/>
          <w:szCs w:val="22"/>
        </w:rPr>
        <w:t xml:space="preserve">rief description of the incident </w:t>
      </w:r>
    </w:p>
    <w:p w14:paraId="4B82EF97" w14:textId="77777777" w:rsidR="00C80EBB" w:rsidRPr="009C13C1" w:rsidRDefault="00C80EBB" w:rsidP="009C13C1"/>
    <w:p w14:paraId="792E406E" w14:textId="77777777" w:rsidR="00C80EBB" w:rsidRPr="00F5501C" w:rsidRDefault="00C80EBB" w:rsidP="00570B57">
      <w:pPr>
        <w:pStyle w:val="Heading2"/>
      </w:pPr>
      <w:r w:rsidRPr="00F5501C">
        <w:t xml:space="preserve">PRH 5.4 </w:t>
      </w:r>
      <w:r w:rsidR="00570B57">
        <w:t xml:space="preserve">Significant Incidents, </w:t>
      </w:r>
      <w:r w:rsidRPr="00F5501C">
        <w:t xml:space="preserve">R5 Incidents Requiring Electronic Submission of Significant Incident Report </w:t>
      </w:r>
    </w:p>
    <w:p w14:paraId="7E6AAE39" w14:textId="77777777" w:rsidR="00C80EBB" w:rsidRPr="009C13C1" w:rsidRDefault="00C80EBB" w:rsidP="009C13C1"/>
    <w:p w14:paraId="5DAAC10F" w14:textId="77777777" w:rsidR="00C80EBB" w:rsidRPr="00D7229B" w:rsidRDefault="00C80EBB" w:rsidP="00360F12">
      <w:r w:rsidRPr="00D7229B">
        <w:t>All incident</w:t>
      </w:r>
      <w:r w:rsidR="007E048D" w:rsidRPr="00D7229B">
        <w:t xml:space="preserve">s outlined in </w:t>
      </w:r>
      <w:r w:rsidR="00360F12" w:rsidRPr="00D7229B">
        <w:t>PRH 5.4 Significant Incidents, R2(a) Reportable Events</w:t>
      </w:r>
      <w:r w:rsidRPr="00D7229B">
        <w:t xml:space="preserve">, must be reported through the web-based Significant Incident Reporting (SIR) System. Centers should contact the appropriate Regional Office if there is confusion as to whether a(n) SIR should be submitted. </w:t>
      </w:r>
    </w:p>
    <w:p w14:paraId="7ABD3C21" w14:textId="77777777" w:rsidR="00C80EBB" w:rsidRPr="00D7229B" w:rsidRDefault="00C80EBB" w:rsidP="009C13C1"/>
    <w:p w14:paraId="48B8BC78" w14:textId="77777777" w:rsidR="00C80EBB" w:rsidRPr="00D7229B" w:rsidRDefault="00C80EBB" w:rsidP="00360F12">
      <w:r w:rsidRPr="00D7229B">
        <w:t xml:space="preserve">Centers must: </w:t>
      </w:r>
    </w:p>
    <w:p w14:paraId="72231272" w14:textId="77777777" w:rsidR="00C80EBB" w:rsidRPr="00D7229B" w:rsidRDefault="00C80EBB" w:rsidP="009C13C1"/>
    <w:p w14:paraId="46878ADC" w14:textId="77777777" w:rsidR="00C80EBB" w:rsidRPr="00D7229B" w:rsidRDefault="00C80EBB" w:rsidP="00D7229B">
      <w:pPr>
        <w:pStyle w:val="ListParagraph"/>
        <w:numPr>
          <w:ilvl w:val="0"/>
          <w:numId w:val="19"/>
        </w:numPr>
        <w:rPr>
          <w:rFonts w:cstheme="minorHAnsi"/>
          <w:iCs/>
          <w:szCs w:val="22"/>
        </w:rPr>
      </w:pPr>
      <w:r w:rsidRPr="00D7229B">
        <w:rPr>
          <w:rFonts w:cstheme="minorHAnsi"/>
          <w:iCs/>
          <w:szCs w:val="22"/>
        </w:rPr>
        <w:t xml:space="preserve">Submit an initial SIR, even if a resolution has not yet been determined for the students/staff involved, according to the timelines below. </w:t>
      </w:r>
    </w:p>
    <w:p w14:paraId="58E7060B" w14:textId="77777777" w:rsidR="00C80EBB" w:rsidRPr="009C13C1" w:rsidRDefault="00C80EBB" w:rsidP="009C13C1"/>
    <w:p w14:paraId="31DFB1F5" w14:textId="77777777" w:rsidR="00C80EBB" w:rsidRPr="00D7229B" w:rsidRDefault="00C80EBB" w:rsidP="00360F12">
      <w:pPr>
        <w:pStyle w:val="ListParagraph"/>
        <w:numPr>
          <w:ilvl w:val="0"/>
          <w:numId w:val="21"/>
        </w:numPr>
        <w:spacing w:line="288" w:lineRule="atLeast"/>
        <w:rPr>
          <w:rFonts w:cstheme="minorHAnsi"/>
          <w:iCs/>
          <w:szCs w:val="22"/>
        </w:rPr>
      </w:pPr>
      <w:r w:rsidRPr="00D7229B">
        <w:rPr>
          <w:rFonts w:cstheme="minorHAnsi"/>
          <w:iCs/>
          <w:szCs w:val="22"/>
        </w:rPr>
        <w:lastRenderedPageBreak/>
        <w:t>Within 6 hours of the center being made aware of an active student or on-duty staff death</w:t>
      </w:r>
    </w:p>
    <w:p w14:paraId="6DBAD54C" w14:textId="77777777" w:rsidR="00C80EBB" w:rsidRPr="009C13C1" w:rsidRDefault="00C80EBB" w:rsidP="009C13C1"/>
    <w:p w14:paraId="3395C7E3" w14:textId="77777777" w:rsidR="00C80EBB" w:rsidRPr="00F5501C" w:rsidRDefault="00360F12" w:rsidP="00360F12">
      <w:pPr>
        <w:pStyle w:val="Heading2"/>
      </w:pPr>
      <w:r w:rsidRPr="00F5501C">
        <w:t>Other Duties</w:t>
      </w:r>
    </w:p>
    <w:p w14:paraId="14220BEF" w14:textId="77777777" w:rsidR="00673483" w:rsidRPr="009C13C1" w:rsidRDefault="00673483" w:rsidP="009C13C1"/>
    <w:p w14:paraId="793099B3" w14:textId="77777777" w:rsidR="00673483" w:rsidRPr="00D7229B" w:rsidRDefault="00673483" w:rsidP="00673483">
      <w:pPr>
        <w:spacing w:line="288" w:lineRule="atLeast"/>
        <w:rPr>
          <w:rFonts w:asciiTheme="minorHAnsi" w:hAnsiTheme="minorHAnsi" w:cstheme="minorHAnsi"/>
          <w:b/>
          <w:iCs/>
          <w:szCs w:val="22"/>
        </w:rPr>
      </w:pPr>
      <w:r w:rsidRPr="00D7229B">
        <w:rPr>
          <w:rFonts w:asciiTheme="minorHAnsi" w:hAnsiTheme="minorHAnsi" w:cstheme="minorHAnsi"/>
          <w:b/>
          <w:iCs/>
          <w:szCs w:val="22"/>
        </w:rPr>
        <w:t>Notify your Nurse Specialist for guidance</w:t>
      </w:r>
    </w:p>
    <w:p w14:paraId="58856BFA" w14:textId="77777777" w:rsidR="00C80EBB" w:rsidRPr="009C13C1" w:rsidRDefault="00C80EBB" w:rsidP="00B94B42">
      <w:pPr>
        <w:spacing w:line="288" w:lineRule="atLeast"/>
        <w:rPr>
          <w:rFonts w:asciiTheme="minorHAnsi" w:hAnsiTheme="minorHAnsi" w:cstheme="minorHAnsi"/>
          <w:b/>
          <w:szCs w:val="22"/>
        </w:rPr>
      </w:pPr>
    </w:p>
    <w:p w14:paraId="118C2AB8" w14:textId="77777777" w:rsidR="00673483" w:rsidRPr="009C13C1" w:rsidRDefault="00673483" w:rsidP="002D7072">
      <w:pPr>
        <w:spacing w:line="288" w:lineRule="atLeast"/>
        <w:rPr>
          <w:rFonts w:asciiTheme="minorHAnsi" w:hAnsiTheme="minorHAnsi" w:cstheme="minorHAnsi"/>
          <w:b/>
          <w:szCs w:val="22"/>
        </w:rPr>
      </w:pPr>
      <w:r w:rsidRPr="009C13C1">
        <w:rPr>
          <w:rFonts w:asciiTheme="minorHAnsi" w:hAnsiTheme="minorHAnsi" w:cstheme="minorHAnsi"/>
          <w:b/>
          <w:szCs w:val="22"/>
        </w:rPr>
        <w:t>Contact your CMHC and the Regional Mental Health Specialist</w:t>
      </w:r>
    </w:p>
    <w:p w14:paraId="494F809A" w14:textId="77777777" w:rsidR="002D7072" w:rsidRPr="00D7229B" w:rsidRDefault="002D7072" w:rsidP="002D7072">
      <w:pPr>
        <w:spacing w:line="288" w:lineRule="atLeast"/>
        <w:rPr>
          <w:rFonts w:asciiTheme="minorHAnsi" w:hAnsiTheme="minorHAnsi" w:cstheme="minorHAnsi"/>
          <w:szCs w:val="22"/>
        </w:rPr>
      </w:pPr>
      <w:r w:rsidRPr="00D7229B">
        <w:rPr>
          <w:rFonts w:asciiTheme="minorHAnsi" w:hAnsiTheme="minorHAnsi" w:cstheme="minorHAnsi"/>
          <w:szCs w:val="22"/>
        </w:rPr>
        <w:t>All staff and students who knew the deceased should be informed of the death and circumstances surrounding it in a sensitive fashion.  Students who were particularly close to the deceased or who express concern over the circumstances of the death should be gathered into small groups for discussion sessions with a trained staff member such as a counselor, center nurse, or mental health consultant.</w:t>
      </w:r>
    </w:p>
    <w:p w14:paraId="0A0570C9" w14:textId="77777777" w:rsidR="002D7072" w:rsidRPr="00D7229B" w:rsidRDefault="002D7072" w:rsidP="009C13C1"/>
    <w:p w14:paraId="0DC48486" w14:textId="77777777" w:rsidR="002D7072" w:rsidRDefault="002D7072" w:rsidP="002D7072">
      <w:pPr>
        <w:spacing w:line="288" w:lineRule="atLeast"/>
        <w:rPr>
          <w:rFonts w:asciiTheme="minorHAnsi" w:hAnsiTheme="minorHAnsi" w:cstheme="minorHAnsi"/>
          <w:b/>
          <w:szCs w:val="22"/>
        </w:rPr>
      </w:pPr>
      <w:r w:rsidRPr="00D7229B">
        <w:rPr>
          <w:rFonts w:asciiTheme="minorHAnsi" w:hAnsiTheme="minorHAnsi" w:cstheme="minorHAnsi"/>
          <w:b/>
          <w:szCs w:val="22"/>
        </w:rPr>
        <w:t>Send Student Record to Job Corps National Office</w:t>
      </w:r>
      <w:r w:rsidR="00A5088A">
        <w:rPr>
          <w:rFonts w:asciiTheme="minorHAnsi" w:hAnsiTheme="minorHAnsi" w:cstheme="minorHAnsi"/>
          <w:b/>
          <w:szCs w:val="22"/>
        </w:rPr>
        <w:t>:</w:t>
      </w:r>
    </w:p>
    <w:p w14:paraId="471CB051" w14:textId="77777777" w:rsidR="00A5088A" w:rsidRDefault="00A5088A" w:rsidP="002D7072">
      <w:pPr>
        <w:spacing w:line="288" w:lineRule="atLeast"/>
        <w:rPr>
          <w:rFonts w:asciiTheme="minorHAnsi" w:hAnsiTheme="minorHAnsi" w:cstheme="minorHAnsi"/>
          <w:b/>
          <w:szCs w:val="22"/>
        </w:rPr>
      </w:pPr>
    </w:p>
    <w:p w14:paraId="32A4F0A3" w14:textId="05BDD077" w:rsidR="00A5088A" w:rsidRDefault="00A5088A" w:rsidP="002D7072">
      <w:pPr>
        <w:spacing w:line="288" w:lineRule="atLeast"/>
        <w:rPr>
          <w:rFonts w:asciiTheme="minorHAnsi" w:hAnsiTheme="minorHAnsi" w:cstheme="minorHAnsi"/>
          <w:szCs w:val="22"/>
        </w:rPr>
      </w:pPr>
      <w:r w:rsidRPr="003F4C7A">
        <w:rPr>
          <w:rFonts w:asciiTheme="minorHAnsi" w:hAnsiTheme="minorHAnsi" w:cstheme="minorHAnsi"/>
          <w:b/>
          <w:szCs w:val="22"/>
        </w:rPr>
        <w:t>R19.</w:t>
      </w:r>
      <w:r w:rsidRPr="00A5088A">
        <w:rPr>
          <w:rFonts w:asciiTheme="minorHAnsi" w:hAnsiTheme="minorHAnsi" w:cstheme="minorHAnsi"/>
          <w:szCs w:val="22"/>
        </w:rPr>
        <w:t xml:space="preserve"> Student Death In the event of a student’s death, the center must follow Significant Incident Report (SIR) reporting requirements (see Chapter 5, Section 5.4), </w:t>
      </w:r>
      <w:r w:rsidRPr="00544421">
        <w:rPr>
          <w:rFonts w:asciiTheme="minorHAnsi" w:hAnsiTheme="minorHAnsi" w:cstheme="minorHAnsi"/>
          <w:b/>
          <w:szCs w:val="22"/>
        </w:rPr>
        <w:t xml:space="preserve">upload a copy of the student health record </w:t>
      </w:r>
      <w:r w:rsidR="00F5581E">
        <w:rPr>
          <w:rFonts w:asciiTheme="minorHAnsi" w:hAnsiTheme="minorHAnsi" w:cstheme="minorHAnsi"/>
          <w:b/>
          <w:szCs w:val="22"/>
        </w:rPr>
        <w:t xml:space="preserve">(SHR) </w:t>
      </w:r>
      <w:r w:rsidRPr="00544421">
        <w:rPr>
          <w:rFonts w:asciiTheme="minorHAnsi" w:hAnsiTheme="minorHAnsi" w:cstheme="minorHAnsi"/>
          <w:b/>
          <w:szCs w:val="22"/>
        </w:rPr>
        <w:t xml:space="preserve">into Wellness and Accommodation E-Folder in CIS, and then physically send the entire student personnel record (including sealed health record) to the Office of Job Corps by signature-required mail or delivery within 10 days. </w:t>
      </w:r>
      <w:r w:rsidRPr="00A5088A">
        <w:rPr>
          <w:rFonts w:asciiTheme="minorHAnsi" w:hAnsiTheme="minorHAnsi" w:cstheme="minorHAnsi"/>
          <w:szCs w:val="22"/>
        </w:rPr>
        <w:t xml:space="preserve">The mailed sealed health record must include Office of Worker’s Compensation Programs (OWCP) forms and written notification of death, plus the death certificate and autopsy and toxicology reports if available. See </w:t>
      </w:r>
      <w:r w:rsidR="00DE3A56" w:rsidRPr="00DE3A56">
        <w:t>Appendix 202 Transmission Storage and Confidentiality of Medical Health and Disability-Related Information</w:t>
      </w:r>
      <w:r w:rsidR="00DE3A56">
        <w:t>.</w:t>
      </w:r>
    </w:p>
    <w:p w14:paraId="37F53858" w14:textId="77777777" w:rsidR="00DE3A56" w:rsidRPr="00A5088A" w:rsidRDefault="00DE3A56" w:rsidP="002D7072">
      <w:pPr>
        <w:spacing w:line="288" w:lineRule="atLeast"/>
        <w:rPr>
          <w:rFonts w:asciiTheme="minorHAnsi" w:hAnsiTheme="minorHAnsi" w:cstheme="minorHAnsi"/>
          <w:szCs w:val="22"/>
        </w:rPr>
      </w:pPr>
    </w:p>
    <w:p w14:paraId="189AA859" w14:textId="1234E179" w:rsidR="00A70F32" w:rsidRPr="00D7229B" w:rsidRDefault="002D7072" w:rsidP="005340D4">
      <w:r w:rsidRPr="00D7229B">
        <w:t xml:space="preserve">The complete official student personnel record of a deceased student, including the </w:t>
      </w:r>
      <w:r w:rsidRPr="00D7229B">
        <w:rPr>
          <w:b/>
          <w:bCs/>
        </w:rPr>
        <w:t>sealed health records</w:t>
      </w:r>
      <w:r w:rsidRPr="00D7229B">
        <w:t xml:space="preserve">, must be forwarded by certified mail or overnight delivery to </w:t>
      </w:r>
      <w:r w:rsidR="009D44FA" w:rsidRPr="00D7229B">
        <w:t>the National Office:</w:t>
      </w:r>
    </w:p>
    <w:p w14:paraId="00391735" w14:textId="77777777" w:rsidR="002D7072" w:rsidRPr="00D7229B" w:rsidRDefault="002D7072" w:rsidP="009C13C1"/>
    <w:p w14:paraId="293BFA90" w14:textId="72C4F2D3" w:rsidR="002D7072" w:rsidRDefault="002D7072" w:rsidP="006F0F45">
      <w:pPr>
        <w:pStyle w:val="ListParagraph"/>
        <w:numPr>
          <w:ilvl w:val="0"/>
          <w:numId w:val="15"/>
        </w:numPr>
        <w:rPr>
          <w:rFonts w:cstheme="minorHAnsi"/>
          <w:szCs w:val="22"/>
        </w:rPr>
      </w:pPr>
      <w:r w:rsidRPr="00D7229B">
        <w:rPr>
          <w:rFonts w:cstheme="minorHAnsi"/>
          <w:szCs w:val="22"/>
        </w:rPr>
        <w:t>Within 10 working days [reference</w:t>
      </w:r>
      <w:r w:rsidR="00467BAB" w:rsidRPr="00D7229B">
        <w:rPr>
          <w:rFonts w:cstheme="minorHAnsi"/>
          <w:szCs w:val="22"/>
        </w:rPr>
        <w:t xml:space="preserve"> </w:t>
      </w:r>
      <w:r w:rsidR="00467BAB" w:rsidRPr="00DE3A56">
        <w:rPr>
          <w:rFonts w:cstheme="minorHAnsi"/>
          <w:szCs w:val="22"/>
        </w:rPr>
        <w:t xml:space="preserve">PRH 6.4 Records Management, R19 </w:t>
      </w:r>
      <w:r w:rsidR="00467BAB" w:rsidRPr="00DE3A56">
        <w:rPr>
          <w:rFonts w:cstheme="minorHAnsi"/>
          <w:bCs/>
          <w:szCs w:val="22"/>
        </w:rPr>
        <w:t>Student Death</w:t>
      </w:r>
      <w:r w:rsidRPr="00D7229B">
        <w:rPr>
          <w:rFonts w:cstheme="minorHAnsi"/>
          <w:szCs w:val="22"/>
        </w:rPr>
        <w:t>].</w:t>
      </w:r>
      <w:r w:rsidR="00A70F32">
        <w:rPr>
          <w:rFonts w:cstheme="minorHAnsi"/>
          <w:szCs w:val="22"/>
        </w:rPr>
        <w:t xml:space="preserve"> </w:t>
      </w:r>
    </w:p>
    <w:p w14:paraId="7D082387" w14:textId="77777777" w:rsidR="00A70F32" w:rsidRPr="00D7229B" w:rsidRDefault="00A70F32" w:rsidP="00A70F32">
      <w:pPr>
        <w:pStyle w:val="ListParagraph"/>
        <w:rPr>
          <w:rFonts w:cstheme="minorHAnsi"/>
          <w:szCs w:val="22"/>
        </w:rPr>
      </w:pPr>
    </w:p>
    <w:p w14:paraId="2DDA9B6F" w14:textId="77777777" w:rsidR="002D7072" w:rsidRPr="00D7229B" w:rsidRDefault="002D7072" w:rsidP="002D7072">
      <w:pPr>
        <w:spacing w:line="288" w:lineRule="atLeast"/>
        <w:rPr>
          <w:rFonts w:asciiTheme="minorHAnsi" w:hAnsiTheme="minorHAnsi" w:cstheme="minorHAnsi"/>
          <w:szCs w:val="22"/>
        </w:rPr>
      </w:pPr>
      <w:r w:rsidRPr="00D7229B">
        <w:rPr>
          <w:rFonts w:asciiTheme="minorHAnsi" w:hAnsiTheme="minorHAnsi" w:cstheme="minorHAnsi"/>
          <w:szCs w:val="22"/>
        </w:rPr>
        <w:t>Health records of deceased students must include the following:</w:t>
      </w:r>
    </w:p>
    <w:p w14:paraId="3689B1EA" w14:textId="77777777" w:rsidR="005340D4" w:rsidRPr="00D7229B" w:rsidRDefault="005340D4" w:rsidP="002D7072">
      <w:pPr>
        <w:spacing w:line="288" w:lineRule="atLeast"/>
        <w:rPr>
          <w:rFonts w:asciiTheme="minorHAnsi" w:hAnsiTheme="minorHAnsi" w:cstheme="minorHAnsi"/>
          <w:szCs w:val="22"/>
        </w:rPr>
      </w:pPr>
    </w:p>
    <w:p w14:paraId="5B7B2783" w14:textId="77777777" w:rsidR="002D7072" w:rsidRPr="00D7229B" w:rsidRDefault="002D7072" w:rsidP="005340D4">
      <w:pPr>
        <w:pStyle w:val="ListParagraph"/>
        <w:numPr>
          <w:ilvl w:val="0"/>
          <w:numId w:val="15"/>
        </w:numPr>
        <w:rPr>
          <w:rFonts w:cstheme="minorHAnsi"/>
          <w:szCs w:val="22"/>
        </w:rPr>
      </w:pPr>
      <w:r w:rsidRPr="00D7229B">
        <w:rPr>
          <w:rFonts w:cstheme="minorHAnsi"/>
          <w:szCs w:val="22"/>
        </w:rPr>
        <w:t xml:space="preserve">Copy of the </w:t>
      </w:r>
      <w:r w:rsidR="00C95225" w:rsidRPr="00D7229B">
        <w:rPr>
          <w:rFonts w:cstheme="minorHAnsi"/>
          <w:szCs w:val="22"/>
        </w:rPr>
        <w:t>SIR</w:t>
      </w:r>
      <w:r w:rsidRPr="00D7229B">
        <w:rPr>
          <w:rFonts w:cstheme="minorHAnsi"/>
          <w:szCs w:val="22"/>
        </w:rPr>
        <w:t xml:space="preserve"> notification of the death to Job Corps National and Regional Offices</w:t>
      </w:r>
    </w:p>
    <w:p w14:paraId="1EA7ADB3" w14:textId="77777777" w:rsidR="002D7072" w:rsidRPr="00D7229B" w:rsidRDefault="002D7072" w:rsidP="005340D4">
      <w:pPr>
        <w:pStyle w:val="ListParagraph"/>
        <w:numPr>
          <w:ilvl w:val="0"/>
          <w:numId w:val="15"/>
        </w:numPr>
        <w:rPr>
          <w:rFonts w:cstheme="minorHAnsi"/>
          <w:szCs w:val="22"/>
        </w:rPr>
      </w:pPr>
      <w:r w:rsidRPr="00D7229B">
        <w:rPr>
          <w:rFonts w:cstheme="minorHAnsi"/>
          <w:szCs w:val="22"/>
        </w:rPr>
        <w:t>Copies of all CA forms and correspondence relating to the status of OWCP claims and/or performance of duty determinations</w:t>
      </w:r>
    </w:p>
    <w:p w14:paraId="21BF6F17" w14:textId="77777777" w:rsidR="002D7072" w:rsidRPr="00D7229B" w:rsidRDefault="002D7072" w:rsidP="005340D4">
      <w:pPr>
        <w:pStyle w:val="ListParagraph"/>
        <w:numPr>
          <w:ilvl w:val="0"/>
          <w:numId w:val="15"/>
        </w:numPr>
        <w:rPr>
          <w:rFonts w:cstheme="minorHAnsi"/>
          <w:szCs w:val="22"/>
        </w:rPr>
      </w:pPr>
      <w:r w:rsidRPr="00D7229B">
        <w:rPr>
          <w:rFonts w:cstheme="minorHAnsi"/>
          <w:szCs w:val="22"/>
        </w:rPr>
        <w:t>Death certificate, if available</w:t>
      </w:r>
      <w:r w:rsidR="00C95225" w:rsidRPr="00D7229B">
        <w:rPr>
          <w:rFonts w:cstheme="minorHAnsi"/>
          <w:szCs w:val="22"/>
        </w:rPr>
        <w:t>; o</w:t>
      </w:r>
      <w:r w:rsidRPr="00D7229B">
        <w:rPr>
          <w:rFonts w:cstheme="minorHAnsi"/>
          <w:szCs w:val="22"/>
        </w:rPr>
        <w:t>therwise, forward death certificate to the Job Corps National Office as soon as it is available</w:t>
      </w:r>
    </w:p>
    <w:p w14:paraId="48158EA3" w14:textId="77777777" w:rsidR="002D7072" w:rsidRPr="00D7229B" w:rsidRDefault="002D7072" w:rsidP="005340D4">
      <w:pPr>
        <w:pStyle w:val="ListParagraph"/>
        <w:numPr>
          <w:ilvl w:val="0"/>
          <w:numId w:val="15"/>
        </w:numPr>
        <w:rPr>
          <w:rFonts w:cstheme="minorHAnsi"/>
          <w:szCs w:val="22"/>
        </w:rPr>
      </w:pPr>
      <w:r w:rsidRPr="00D7229B">
        <w:rPr>
          <w:rFonts w:cstheme="minorHAnsi"/>
          <w:szCs w:val="22"/>
        </w:rPr>
        <w:t>Autopsy report, if available</w:t>
      </w:r>
    </w:p>
    <w:p w14:paraId="7E0DCF6A" w14:textId="77777777" w:rsidR="002D7072" w:rsidRPr="00D7229B" w:rsidRDefault="00C95225" w:rsidP="005340D4">
      <w:pPr>
        <w:pStyle w:val="ListParagraph"/>
        <w:numPr>
          <w:ilvl w:val="0"/>
          <w:numId w:val="15"/>
        </w:numPr>
        <w:rPr>
          <w:rFonts w:cstheme="minorHAnsi"/>
          <w:szCs w:val="22"/>
        </w:rPr>
      </w:pPr>
      <w:r w:rsidRPr="00D7229B">
        <w:rPr>
          <w:rFonts w:cstheme="minorHAnsi"/>
          <w:szCs w:val="22"/>
        </w:rPr>
        <w:t>M</w:t>
      </w:r>
      <w:r w:rsidR="002D7072" w:rsidRPr="00D7229B">
        <w:rPr>
          <w:rFonts w:cstheme="minorHAnsi"/>
          <w:szCs w:val="22"/>
        </w:rPr>
        <w:t>edical/coroner's report and chemical analysis report of all body fluids/tissues, if applicable</w:t>
      </w:r>
    </w:p>
    <w:p w14:paraId="72DB0B4B" w14:textId="77777777" w:rsidR="002D7072" w:rsidRPr="00D7229B" w:rsidRDefault="002D7072" w:rsidP="005340D4">
      <w:pPr>
        <w:pStyle w:val="ListParagraph"/>
        <w:numPr>
          <w:ilvl w:val="0"/>
          <w:numId w:val="15"/>
        </w:numPr>
        <w:rPr>
          <w:rFonts w:cstheme="minorHAnsi"/>
          <w:szCs w:val="22"/>
        </w:rPr>
      </w:pPr>
      <w:r w:rsidRPr="00D7229B">
        <w:rPr>
          <w:rFonts w:cstheme="minorHAnsi"/>
          <w:szCs w:val="22"/>
        </w:rPr>
        <w:t>Counseling record</w:t>
      </w:r>
    </w:p>
    <w:p w14:paraId="584D2AC4" w14:textId="77777777" w:rsidR="002D7072" w:rsidRPr="00D7229B" w:rsidRDefault="002D7072" w:rsidP="002D7072">
      <w:pPr>
        <w:spacing w:line="288" w:lineRule="atLeast"/>
        <w:rPr>
          <w:rFonts w:asciiTheme="minorHAnsi" w:hAnsiTheme="minorHAnsi" w:cstheme="minorHAnsi"/>
          <w:szCs w:val="22"/>
        </w:rPr>
      </w:pPr>
    </w:p>
    <w:p w14:paraId="236E780C" w14:textId="77777777" w:rsidR="002D7072" w:rsidRPr="00D7229B" w:rsidRDefault="002D7072" w:rsidP="005340D4">
      <w:r w:rsidRPr="00D7229B">
        <w:t xml:space="preserve">Copies of any subsequent correspondence relative to the case or its claim status with OWCP should be sent to the Job Corps National Office for review and inclusion in the </w:t>
      </w:r>
      <w:r w:rsidR="005340D4" w:rsidRPr="00D7229B">
        <w:t xml:space="preserve">health </w:t>
      </w:r>
      <w:r w:rsidRPr="00D7229B">
        <w:t>record.</w:t>
      </w:r>
    </w:p>
    <w:p w14:paraId="60002BD7" w14:textId="77777777" w:rsidR="002D7072" w:rsidRPr="00D7229B" w:rsidRDefault="002D7072" w:rsidP="009C13C1"/>
    <w:p w14:paraId="019EBBE3" w14:textId="2A92EE01" w:rsidR="006239EC" w:rsidRPr="00D7229B" w:rsidRDefault="009D44FA" w:rsidP="006239EC">
      <w:pPr>
        <w:spacing w:line="288" w:lineRule="atLeast"/>
        <w:rPr>
          <w:rFonts w:asciiTheme="minorHAnsi" w:eastAsiaTheme="minorHAnsi" w:hAnsiTheme="minorHAnsi" w:cstheme="minorHAnsi"/>
          <w:b/>
          <w:bCs/>
          <w:szCs w:val="22"/>
        </w:rPr>
      </w:pPr>
      <w:bookmarkStart w:id="0" w:name="q6"/>
      <w:bookmarkEnd w:id="0"/>
      <w:r w:rsidRPr="00D7229B">
        <w:rPr>
          <w:rFonts w:asciiTheme="minorHAnsi" w:eastAsiaTheme="minorHAnsi" w:hAnsiTheme="minorHAnsi" w:cstheme="minorHAnsi"/>
          <w:b/>
          <w:bCs/>
          <w:szCs w:val="22"/>
        </w:rPr>
        <w:t>Send by</w:t>
      </w:r>
      <w:r w:rsidR="006239EC" w:rsidRPr="00D7229B">
        <w:rPr>
          <w:rFonts w:asciiTheme="minorHAnsi" w:eastAsiaTheme="minorHAnsi" w:hAnsiTheme="minorHAnsi" w:cstheme="minorHAnsi"/>
          <w:b/>
          <w:bCs/>
          <w:szCs w:val="22"/>
        </w:rPr>
        <w:t xml:space="preserve"> certified mail or overnight delivery to</w:t>
      </w:r>
      <w:r w:rsidRPr="00D7229B">
        <w:rPr>
          <w:rFonts w:asciiTheme="minorHAnsi" w:eastAsiaTheme="minorHAnsi" w:hAnsiTheme="minorHAnsi" w:cstheme="minorHAnsi"/>
          <w:b/>
          <w:bCs/>
          <w:szCs w:val="22"/>
        </w:rPr>
        <w:t>:</w:t>
      </w:r>
      <w:r w:rsidR="006239EC" w:rsidRPr="00D7229B">
        <w:rPr>
          <w:rFonts w:asciiTheme="minorHAnsi" w:eastAsiaTheme="minorHAnsi" w:hAnsiTheme="minorHAnsi" w:cstheme="minorHAnsi"/>
          <w:b/>
          <w:bCs/>
          <w:szCs w:val="22"/>
        </w:rPr>
        <w:t xml:space="preserve"> </w:t>
      </w:r>
    </w:p>
    <w:p w14:paraId="419AB2B4" w14:textId="77777777" w:rsidR="005D6D11" w:rsidRPr="00D7229B" w:rsidRDefault="005D6D11" w:rsidP="006239EC">
      <w:pPr>
        <w:spacing w:line="288" w:lineRule="atLeast"/>
        <w:rPr>
          <w:rFonts w:asciiTheme="minorHAnsi" w:eastAsiaTheme="minorHAnsi" w:hAnsiTheme="minorHAnsi" w:cstheme="minorHAnsi"/>
          <w:b/>
          <w:bCs/>
          <w:szCs w:val="22"/>
        </w:rPr>
      </w:pPr>
    </w:p>
    <w:p w14:paraId="66C688EB" w14:textId="77777777" w:rsidR="005D6D11" w:rsidRPr="00D7229B" w:rsidRDefault="00276B97" w:rsidP="00360F12">
      <w:pPr>
        <w:spacing w:line="288" w:lineRule="atLeast"/>
        <w:ind w:left="720"/>
        <w:rPr>
          <w:rFonts w:asciiTheme="minorHAnsi" w:eastAsiaTheme="minorHAnsi" w:hAnsiTheme="minorHAnsi" w:cstheme="minorHAnsi"/>
          <w:b/>
          <w:bCs/>
          <w:szCs w:val="22"/>
        </w:rPr>
      </w:pPr>
      <w:r w:rsidRPr="00D7229B">
        <w:rPr>
          <w:rFonts w:asciiTheme="minorHAnsi" w:eastAsiaTheme="minorHAnsi" w:hAnsiTheme="minorHAnsi" w:cstheme="minorHAnsi"/>
          <w:b/>
          <w:bCs/>
          <w:szCs w:val="22"/>
        </w:rPr>
        <w:lastRenderedPageBreak/>
        <w:t>Cassandra Thomas</w:t>
      </w:r>
    </w:p>
    <w:p w14:paraId="697F8964" w14:textId="77777777" w:rsidR="006239EC" w:rsidRPr="00D7229B" w:rsidRDefault="006239EC" w:rsidP="00360F12">
      <w:pPr>
        <w:spacing w:line="288" w:lineRule="atLeast"/>
        <w:ind w:left="720"/>
        <w:rPr>
          <w:rFonts w:asciiTheme="minorHAnsi" w:eastAsiaTheme="minorHAnsi" w:hAnsiTheme="minorHAnsi" w:cstheme="minorHAnsi"/>
          <w:b/>
          <w:bCs/>
          <w:szCs w:val="22"/>
        </w:rPr>
      </w:pPr>
      <w:r w:rsidRPr="00D7229B">
        <w:rPr>
          <w:rFonts w:asciiTheme="minorHAnsi" w:eastAsiaTheme="minorHAnsi" w:hAnsiTheme="minorHAnsi" w:cstheme="minorHAnsi"/>
          <w:b/>
          <w:bCs/>
          <w:szCs w:val="22"/>
        </w:rPr>
        <w:t xml:space="preserve">National </w:t>
      </w:r>
      <w:r w:rsidR="00276B97" w:rsidRPr="00D7229B">
        <w:rPr>
          <w:rFonts w:asciiTheme="minorHAnsi" w:eastAsiaTheme="minorHAnsi" w:hAnsiTheme="minorHAnsi" w:cstheme="minorHAnsi"/>
          <w:b/>
          <w:bCs/>
          <w:szCs w:val="22"/>
        </w:rPr>
        <w:t>Wellness Unit</w:t>
      </w:r>
    </w:p>
    <w:p w14:paraId="5CC6C25A" w14:textId="77777777" w:rsidR="006239EC" w:rsidRPr="00D7229B" w:rsidRDefault="006239EC" w:rsidP="00360F12">
      <w:pPr>
        <w:spacing w:line="288" w:lineRule="atLeast"/>
        <w:ind w:left="720"/>
        <w:rPr>
          <w:rFonts w:asciiTheme="minorHAnsi" w:eastAsiaTheme="minorHAnsi" w:hAnsiTheme="minorHAnsi" w:cstheme="minorHAnsi"/>
          <w:b/>
          <w:bCs/>
          <w:szCs w:val="22"/>
        </w:rPr>
      </w:pPr>
      <w:r w:rsidRPr="00D7229B">
        <w:rPr>
          <w:rFonts w:asciiTheme="minorHAnsi" w:eastAsiaTheme="minorHAnsi" w:hAnsiTheme="minorHAnsi" w:cstheme="minorHAnsi"/>
          <w:b/>
          <w:bCs/>
          <w:szCs w:val="22"/>
        </w:rPr>
        <w:t>Office of Job Corps</w:t>
      </w:r>
    </w:p>
    <w:p w14:paraId="501AEEA8" w14:textId="77777777" w:rsidR="006239EC" w:rsidRPr="00D7229B" w:rsidRDefault="006239EC" w:rsidP="00360F12">
      <w:pPr>
        <w:spacing w:line="288" w:lineRule="atLeast"/>
        <w:ind w:left="720"/>
        <w:rPr>
          <w:rFonts w:asciiTheme="minorHAnsi" w:eastAsiaTheme="minorHAnsi" w:hAnsiTheme="minorHAnsi" w:cstheme="minorHAnsi"/>
          <w:b/>
          <w:bCs/>
          <w:szCs w:val="22"/>
        </w:rPr>
      </w:pPr>
      <w:r w:rsidRPr="00D7229B">
        <w:rPr>
          <w:rFonts w:asciiTheme="minorHAnsi" w:eastAsiaTheme="minorHAnsi" w:hAnsiTheme="minorHAnsi" w:cstheme="minorHAnsi"/>
          <w:b/>
          <w:bCs/>
          <w:szCs w:val="22"/>
        </w:rPr>
        <w:t>Rm N-4507</w:t>
      </w:r>
    </w:p>
    <w:p w14:paraId="34427574" w14:textId="77777777" w:rsidR="006239EC" w:rsidRPr="00D7229B" w:rsidRDefault="006239EC" w:rsidP="00360F12">
      <w:pPr>
        <w:spacing w:line="288" w:lineRule="atLeast"/>
        <w:ind w:left="720"/>
        <w:rPr>
          <w:rFonts w:asciiTheme="minorHAnsi" w:eastAsiaTheme="minorHAnsi" w:hAnsiTheme="minorHAnsi" w:cstheme="minorHAnsi"/>
          <w:b/>
          <w:bCs/>
          <w:szCs w:val="22"/>
        </w:rPr>
      </w:pPr>
      <w:r w:rsidRPr="00D7229B">
        <w:rPr>
          <w:rFonts w:asciiTheme="minorHAnsi" w:eastAsiaTheme="minorHAnsi" w:hAnsiTheme="minorHAnsi" w:cstheme="minorHAnsi"/>
          <w:b/>
          <w:bCs/>
          <w:szCs w:val="22"/>
        </w:rPr>
        <w:t>200</w:t>
      </w:r>
      <w:r w:rsidR="00505416" w:rsidRPr="00D7229B">
        <w:rPr>
          <w:rFonts w:asciiTheme="minorHAnsi" w:eastAsiaTheme="minorHAnsi" w:hAnsiTheme="minorHAnsi" w:cstheme="minorHAnsi"/>
          <w:b/>
          <w:bCs/>
          <w:szCs w:val="22"/>
        </w:rPr>
        <w:t xml:space="preserve"> </w:t>
      </w:r>
      <w:r w:rsidRPr="00D7229B">
        <w:rPr>
          <w:rFonts w:asciiTheme="minorHAnsi" w:eastAsiaTheme="minorHAnsi" w:hAnsiTheme="minorHAnsi" w:cstheme="minorHAnsi"/>
          <w:b/>
          <w:bCs/>
          <w:szCs w:val="22"/>
        </w:rPr>
        <w:t>Constitution Ave, NW</w:t>
      </w:r>
    </w:p>
    <w:p w14:paraId="74A0B57C" w14:textId="77777777" w:rsidR="006239EC" w:rsidRPr="00D7229B" w:rsidRDefault="006239EC" w:rsidP="00360F12">
      <w:pPr>
        <w:spacing w:line="288" w:lineRule="atLeast"/>
        <w:ind w:left="720"/>
        <w:rPr>
          <w:rFonts w:asciiTheme="minorHAnsi" w:eastAsiaTheme="minorHAnsi" w:hAnsiTheme="minorHAnsi" w:cstheme="minorHAnsi"/>
          <w:b/>
          <w:bCs/>
          <w:szCs w:val="22"/>
        </w:rPr>
      </w:pPr>
      <w:r w:rsidRPr="00D7229B">
        <w:rPr>
          <w:rFonts w:asciiTheme="minorHAnsi" w:eastAsiaTheme="minorHAnsi" w:hAnsiTheme="minorHAnsi" w:cstheme="minorHAnsi"/>
          <w:b/>
          <w:bCs/>
          <w:szCs w:val="22"/>
        </w:rPr>
        <w:t>Washington, DC 20210</w:t>
      </w:r>
    </w:p>
    <w:p w14:paraId="545F47CA" w14:textId="77777777" w:rsidR="006239EC" w:rsidRPr="00F5501C" w:rsidRDefault="006239EC" w:rsidP="00360F12">
      <w:pPr>
        <w:spacing w:line="288" w:lineRule="atLeast"/>
        <w:ind w:left="720"/>
        <w:rPr>
          <w:rFonts w:asciiTheme="minorHAnsi" w:eastAsiaTheme="minorHAnsi" w:hAnsiTheme="minorHAnsi" w:cstheme="minorHAnsi"/>
          <w:b/>
          <w:bCs/>
          <w:szCs w:val="22"/>
        </w:rPr>
      </w:pPr>
      <w:r w:rsidRPr="00F5501C">
        <w:rPr>
          <w:rFonts w:asciiTheme="minorHAnsi" w:eastAsiaTheme="minorHAnsi" w:hAnsiTheme="minorHAnsi" w:cstheme="minorHAnsi"/>
          <w:b/>
          <w:bCs/>
          <w:szCs w:val="22"/>
        </w:rPr>
        <w:t>Phone: 202-</w:t>
      </w:r>
      <w:r w:rsidR="00C35CEB" w:rsidRPr="00F5501C">
        <w:rPr>
          <w:rFonts w:asciiTheme="minorHAnsi" w:eastAsiaTheme="minorHAnsi" w:hAnsiTheme="minorHAnsi" w:cstheme="minorHAnsi"/>
          <w:b/>
          <w:bCs/>
          <w:szCs w:val="22"/>
        </w:rPr>
        <w:t>693-</w:t>
      </w:r>
      <w:r w:rsidR="00276B97" w:rsidRPr="00F5501C">
        <w:rPr>
          <w:rFonts w:asciiTheme="minorHAnsi" w:eastAsiaTheme="minorHAnsi" w:hAnsiTheme="minorHAnsi" w:cstheme="minorHAnsi"/>
          <w:b/>
          <w:bCs/>
          <w:szCs w:val="22"/>
        </w:rPr>
        <w:t>3933</w:t>
      </w:r>
    </w:p>
    <w:p w14:paraId="6651E008" w14:textId="77777777" w:rsidR="006239EC" w:rsidRPr="00F5501C" w:rsidRDefault="006239EC" w:rsidP="00360F12">
      <w:pPr>
        <w:spacing w:line="288" w:lineRule="atLeast"/>
        <w:ind w:left="720"/>
        <w:rPr>
          <w:rFonts w:asciiTheme="minorHAnsi" w:eastAsiaTheme="minorHAnsi" w:hAnsiTheme="minorHAnsi" w:cstheme="minorHAnsi"/>
          <w:b/>
          <w:bCs/>
          <w:szCs w:val="22"/>
        </w:rPr>
      </w:pPr>
      <w:r w:rsidRPr="00F5501C">
        <w:rPr>
          <w:rFonts w:asciiTheme="minorHAnsi" w:eastAsiaTheme="minorHAnsi" w:hAnsiTheme="minorHAnsi" w:cstheme="minorHAnsi"/>
          <w:b/>
          <w:bCs/>
          <w:szCs w:val="22"/>
        </w:rPr>
        <w:t xml:space="preserve">Email: </w:t>
      </w:r>
      <w:hyperlink r:id="rId10" w:history="1">
        <w:r w:rsidR="00276B97" w:rsidRPr="00F5501C">
          <w:rPr>
            <w:rStyle w:val="Hyperlink"/>
            <w:rFonts w:asciiTheme="minorHAnsi" w:eastAsiaTheme="minorHAnsi" w:hAnsiTheme="minorHAnsi" w:cstheme="minorHAnsi"/>
            <w:b/>
            <w:bCs/>
            <w:szCs w:val="22"/>
          </w:rPr>
          <w:t>thomas.cassandra@dol.gov</w:t>
        </w:r>
      </w:hyperlink>
    </w:p>
    <w:p w14:paraId="6E0C6FF7" w14:textId="77777777" w:rsidR="00B21366" w:rsidRPr="00F5501C" w:rsidRDefault="00B21366" w:rsidP="00C15109">
      <w:pPr>
        <w:spacing w:line="288" w:lineRule="atLeast"/>
        <w:rPr>
          <w:rFonts w:asciiTheme="minorHAnsi" w:eastAsiaTheme="minorHAnsi" w:hAnsiTheme="minorHAnsi" w:cstheme="minorHAnsi"/>
          <w:b/>
          <w:bCs/>
          <w:szCs w:val="22"/>
        </w:rPr>
      </w:pPr>
    </w:p>
    <w:p w14:paraId="6E30477F" w14:textId="77777777" w:rsidR="00360F12" w:rsidRDefault="00360F12" w:rsidP="00C15109">
      <w:pPr>
        <w:spacing w:line="288" w:lineRule="atLeast"/>
        <w:rPr>
          <w:rFonts w:asciiTheme="minorHAnsi" w:eastAsiaTheme="minorHAnsi" w:hAnsiTheme="minorHAnsi" w:cstheme="minorHAnsi"/>
          <w:b/>
          <w:bCs/>
          <w:szCs w:val="22"/>
        </w:rPr>
        <w:sectPr w:rsidR="00360F12" w:rsidSect="00AD4059">
          <w:footerReference w:type="default" r:id="rId11"/>
          <w:pgSz w:w="12240" w:h="15840" w:code="1"/>
          <w:pgMar w:top="1440" w:right="1440" w:bottom="1440" w:left="1440" w:header="720" w:footer="720" w:gutter="0"/>
          <w:cols w:space="720"/>
          <w:docGrid w:linePitch="360"/>
        </w:sectPr>
      </w:pPr>
    </w:p>
    <w:p w14:paraId="4D33BB36" w14:textId="77777777" w:rsidR="00360F12" w:rsidRPr="00F37EB5" w:rsidRDefault="0028221E" w:rsidP="00F37EB5">
      <w:pPr>
        <w:pStyle w:val="Heading1"/>
        <w:rPr>
          <w:rFonts w:eastAsiaTheme="minorHAnsi"/>
        </w:rPr>
      </w:pPr>
      <w:r w:rsidRPr="00F5501C">
        <w:rPr>
          <w:rFonts w:eastAsiaTheme="minorHAnsi"/>
        </w:rPr>
        <w:lastRenderedPageBreak/>
        <w:t>Checklist of Procedures to Follow in the</w:t>
      </w:r>
      <w:r w:rsidR="009D44FA" w:rsidRPr="00F5501C">
        <w:rPr>
          <w:rFonts w:eastAsiaTheme="minorHAnsi"/>
        </w:rPr>
        <w:t xml:space="preserve"> </w:t>
      </w:r>
      <w:r w:rsidRPr="00F5501C">
        <w:rPr>
          <w:rFonts w:eastAsiaTheme="minorHAnsi"/>
        </w:rPr>
        <w:t>Event of Student Death</w:t>
      </w:r>
    </w:p>
    <w:p w14:paraId="54A1EBFF" w14:textId="77777777" w:rsidR="00C15109" w:rsidRPr="00F01259" w:rsidRDefault="00C15109" w:rsidP="0028221E">
      <w:pPr>
        <w:autoSpaceDE w:val="0"/>
        <w:autoSpaceDN w:val="0"/>
        <w:adjustRightInd w:val="0"/>
        <w:rPr>
          <w:rFonts w:asciiTheme="minorHAnsi" w:eastAsiaTheme="minorHAnsi" w:hAnsiTheme="minorHAnsi" w:cstheme="minorHAnsi"/>
          <w:b/>
          <w:bCs/>
          <w:szCs w:val="22"/>
        </w:rPr>
      </w:pPr>
    </w:p>
    <w:p w14:paraId="62E76642" w14:textId="77777777" w:rsidR="0028221E" w:rsidRPr="00F01259" w:rsidRDefault="0028221E" w:rsidP="0028221E">
      <w:pPr>
        <w:autoSpaceDE w:val="0"/>
        <w:autoSpaceDN w:val="0"/>
        <w:adjustRightInd w:val="0"/>
        <w:rPr>
          <w:rFonts w:asciiTheme="minorHAnsi" w:eastAsiaTheme="minorHAnsi" w:hAnsiTheme="minorHAnsi" w:cstheme="minorHAnsi"/>
          <w:szCs w:val="22"/>
        </w:rPr>
      </w:pPr>
      <w:r w:rsidRPr="00F01259">
        <w:rPr>
          <w:rFonts w:asciiTheme="minorHAnsi" w:eastAsiaTheme="minorHAnsi" w:hAnsiTheme="minorHAnsi" w:cstheme="minorHAnsi"/>
          <w:szCs w:val="22"/>
        </w:rPr>
        <w:t>____</w:t>
      </w:r>
      <w:r w:rsidR="00EB3F84" w:rsidRPr="00F01259">
        <w:rPr>
          <w:rFonts w:asciiTheme="minorHAnsi" w:eastAsiaTheme="minorHAnsi" w:hAnsiTheme="minorHAnsi" w:cstheme="minorHAnsi"/>
          <w:szCs w:val="22"/>
        </w:rPr>
        <w:tab/>
      </w:r>
      <w:r w:rsidRPr="00F01259">
        <w:rPr>
          <w:rFonts w:asciiTheme="minorHAnsi" w:eastAsiaTheme="minorHAnsi" w:hAnsiTheme="minorHAnsi" w:cstheme="minorHAnsi"/>
          <w:szCs w:val="22"/>
        </w:rPr>
        <w:t>Obtain full and detailed report regarding circumstances of death.</w:t>
      </w:r>
    </w:p>
    <w:p w14:paraId="624ADCE6" w14:textId="77777777" w:rsidR="00360F12" w:rsidRPr="00F01259" w:rsidRDefault="00360F12" w:rsidP="0028221E">
      <w:pPr>
        <w:autoSpaceDE w:val="0"/>
        <w:autoSpaceDN w:val="0"/>
        <w:adjustRightInd w:val="0"/>
        <w:rPr>
          <w:rFonts w:asciiTheme="minorHAnsi" w:eastAsiaTheme="minorHAnsi" w:hAnsiTheme="minorHAnsi" w:cstheme="minorHAnsi"/>
          <w:szCs w:val="22"/>
        </w:rPr>
      </w:pPr>
    </w:p>
    <w:p w14:paraId="6D09451C" w14:textId="77777777" w:rsidR="0028221E" w:rsidRPr="00F01259" w:rsidRDefault="0028221E" w:rsidP="0028221E">
      <w:pPr>
        <w:autoSpaceDE w:val="0"/>
        <w:autoSpaceDN w:val="0"/>
        <w:adjustRightInd w:val="0"/>
        <w:rPr>
          <w:rFonts w:asciiTheme="minorHAnsi" w:eastAsiaTheme="minorHAnsi" w:hAnsiTheme="minorHAnsi" w:cstheme="minorHAnsi"/>
          <w:szCs w:val="22"/>
        </w:rPr>
      </w:pPr>
      <w:r w:rsidRPr="00F01259">
        <w:rPr>
          <w:rFonts w:asciiTheme="minorHAnsi" w:eastAsiaTheme="minorHAnsi" w:hAnsiTheme="minorHAnsi" w:cstheme="minorHAnsi"/>
          <w:szCs w:val="22"/>
        </w:rPr>
        <w:t>____</w:t>
      </w:r>
      <w:r w:rsidR="00EB3F84" w:rsidRPr="00F01259">
        <w:rPr>
          <w:rFonts w:asciiTheme="minorHAnsi" w:eastAsiaTheme="minorHAnsi" w:hAnsiTheme="minorHAnsi" w:cstheme="minorHAnsi"/>
          <w:szCs w:val="22"/>
        </w:rPr>
        <w:tab/>
      </w:r>
      <w:r w:rsidRPr="00F01259">
        <w:rPr>
          <w:rFonts w:asciiTheme="minorHAnsi" w:eastAsiaTheme="minorHAnsi" w:hAnsiTheme="minorHAnsi" w:cstheme="minorHAnsi"/>
          <w:szCs w:val="22"/>
        </w:rPr>
        <w:t>Notify Job Corps Regional Office.</w:t>
      </w:r>
    </w:p>
    <w:p w14:paraId="17AD300C" w14:textId="77777777" w:rsidR="00360F12" w:rsidRPr="00F01259" w:rsidRDefault="00360F12" w:rsidP="0028221E">
      <w:pPr>
        <w:autoSpaceDE w:val="0"/>
        <w:autoSpaceDN w:val="0"/>
        <w:adjustRightInd w:val="0"/>
        <w:rPr>
          <w:rFonts w:asciiTheme="minorHAnsi" w:eastAsiaTheme="minorHAnsi" w:hAnsiTheme="minorHAnsi" w:cstheme="minorHAnsi"/>
          <w:szCs w:val="22"/>
        </w:rPr>
      </w:pPr>
    </w:p>
    <w:p w14:paraId="6A18ECFC" w14:textId="77777777" w:rsidR="001B5B8A" w:rsidRPr="00F01259" w:rsidRDefault="001B5B8A" w:rsidP="0028221E">
      <w:pPr>
        <w:autoSpaceDE w:val="0"/>
        <w:autoSpaceDN w:val="0"/>
        <w:adjustRightInd w:val="0"/>
        <w:rPr>
          <w:rFonts w:asciiTheme="minorHAnsi" w:hAnsiTheme="minorHAnsi" w:cstheme="minorHAnsi"/>
          <w:iCs/>
          <w:szCs w:val="22"/>
        </w:rPr>
      </w:pPr>
      <w:r w:rsidRPr="00F01259">
        <w:rPr>
          <w:rFonts w:asciiTheme="minorHAnsi" w:eastAsiaTheme="minorHAnsi" w:hAnsiTheme="minorHAnsi" w:cstheme="minorHAnsi"/>
          <w:szCs w:val="22"/>
        </w:rPr>
        <w:t>____</w:t>
      </w:r>
      <w:r w:rsidR="00EB3F84" w:rsidRPr="00F01259">
        <w:rPr>
          <w:rFonts w:asciiTheme="minorHAnsi" w:hAnsiTheme="minorHAnsi" w:cstheme="minorHAnsi"/>
          <w:b/>
          <w:i/>
          <w:iCs/>
          <w:szCs w:val="22"/>
        </w:rPr>
        <w:tab/>
      </w:r>
      <w:r w:rsidRPr="00F01259">
        <w:rPr>
          <w:rFonts w:asciiTheme="minorHAnsi" w:hAnsiTheme="minorHAnsi" w:cstheme="minorHAnsi"/>
          <w:iCs/>
          <w:szCs w:val="22"/>
        </w:rPr>
        <w:t>Notify Jobs Corps’ Division of Facilities and Asset Management</w:t>
      </w:r>
    </w:p>
    <w:p w14:paraId="59487B54" w14:textId="77777777" w:rsidR="00360F12" w:rsidRPr="00F5501C" w:rsidRDefault="00360F12" w:rsidP="0028221E">
      <w:pPr>
        <w:autoSpaceDE w:val="0"/>
        <w:autoSpaceDN w:val="0"/>
        <w:adjustRightInd w:val="0"/>
        <w:rPr>
          <w:rFonts w:asciiTheme="minorHAnsi" w:eastAsiaTheme="minorHAnsi" w:hAnsiTheme="minorHAnsi" w:cstheme="minorHAnsi"/>
          <w:szCs w:val="22"/>
        </w:rPr>
      </w:pPr>
    </w:p>
    <w:p w14:paraId="4CB0220D" w14:textId="77777777" w:rsidR="00805B61" w:rsidRPr="00F5501C" w:rsidRDefault="00805B61" w:rsidP="00805B61">
      <w:pPr>
        <w:autoSpaceDE w:val="0"/>
        <w:autoSpaceDN w:val="0"/>
        <w:adjustRightInd w:val="0"/>
        <w:rPr>
          <w:rFonts w:asciiTheme="minorHAnsi" w:eastAsiaTheme="minorHAnsi" w:hAnsiTheme="minorHAnsi" w:cstheme="minorHAnsi"/>
          <w:szCs w:val="22"/>
        </w:rPr>
      </w:pPr>
      <w:r w:rsidRPr="00F5501C">
        <w:rPr>
          <w:rFonts w:asciiTheme="minorHAnsi" w:eastAsiaTheme="minorHAnsi" w:hAnsiTheme="minorHAnsi" w:cstheme="minorHAnsi"/>
          <w:szCs w:val="22"/>
        </w:rPr>
        <w:t>____</w:t>
      </w:r>
      <w:r w:rsidR="00EB3F84" w:rsidRPr="00F01259">
        <w:rPr>
          <w:rFonts w:asciiTheme="minorHAnsi" w:hAnsiTheme="minorHAnsi" w:cstheme="minorHAnsi"/>
          <w:szCs w:val="22"/>
        </w:rPr>
        <w:tab/>
      </w:r>
      <w:r w:rsidRPr="00F5501C">
        <w:rPr>
          <w:rFonts w:asciiTheme="minorHAnsi" w:eastAsiaTheme="minorHAnsi" w:hAnsiTheme="minorHAnsi" w:cstheme="minorHAnsi"/>
          <w:szCs w:val="22"/>
        </w:rPr>
        <w:t xml:space="preserve">In accordance with 29 CFR 1904.39(a), centers must contact OSHA </w:t>
      </w:r>
      <w:r w:rsidRPr="00F5501C">
        <w:rPr>
          <w:rFonts w:asciiTheme="minorHAnsi" w:eastAsiaTheme="minorHAnsi" w:hAnsiTheme="minorHAnsi" w:cstheme="minorHAnsi"/>
          <w:b/>
          <w:szCs w:val="22"/>
        </w:rPr>
        <w:t>within six (6) hours</w:t>
      </w:r>
      <w:r w:rsidR="00EB3F84">
        <w:rPr>
          <w:rFonts w:asciiTheme="minorHAnsi" w:eastAsiaTheme="minorHAnsi" w:hAnsiTheme="minorHAnsi" w:cstheme="minorHAnsi"/>
          <w:b/>
          <w:szCs w:val="22"/>
        </w:rPr>
        <w:br/>
      </w:r>
      <w:r w:rsidR="00EB3F84">
        <w:rPr>
          <w:rFonts w:asciiTheme="minorHAnsi" w:eastAsiaTheme="minorHAnsi" w:hAnsiTheme="minorHAnsi" w:cstheme="minorHAnsi"/>
          <w:b/>
          <w:szCs w:val="22"/>
        </w:rPr>
        <w:tab/>
      </w:r>
      <w:r w:rsidRPr="00F5501C">
        <w:rPr>
          <w:rFonts w:asciiTheme="minorHAnsi" w:eastAsiaTheme="minorHAnsi" w:hAnsiTheme="minorHAnsi" w:cstheme="minorHAnsi"/>
          <w:szCs w:val="22"/>
        </w:rPr>
        <w:t xml:space="preserve">of one of more of the following events: </w:t>
      </w:r>
      <w:r w:rsidR="00360F12">
        <w:rPr>
          <w:rFonts w:asciiTheme="minorHAnsi" w:eastAsiaTheme="minorHAnsi" w:hAnsiTheme="minorHAnsi" w:cstheme="minorHAnsi"/>
          <w:szCs w:val="22"/>
        </w:rPr>
        <w:t xml:space="preserve"> </w:t>
      </w:r>
      <w:r w:rsidR="00360F12" w:rsidRPr="00360F12">
        <w:rPr>
          <w:rFonts w:asciiTheme="minorHAnsi" w:eastAsiaTheme="minorHAnsi" w:hAnsiTheme="minorHAnsi" w:cstheme="minorHAnsi"/>
          <w:color w:val="FF0000"/>
          <w:szCs w:val="22"/>
        </w:rPr>
        <w:t>(</w:t>
      </w:r>
      <w:r w:rsidRPr="00F5501C">
        <w:rPr>
          <w:rFonts w:asciiTheme="minorHAnsi" w:hAnsiTheme="minorHAnsi" w:cstheme="minorHAnsi"/>
          <w:b/>
          <w:color w:val="FF0000"/>
          <w:szCs w:val="22"/>
        </w:rPr>
        <w:t>800</w:t>
      </w:r>
      <w:r w:rsidR="00360F12">
        <w:rPr>
          <w:rFonts w:asciiTheme="minorHAnsi" w:hAnsiTheme="minorHAnsi" w:cstheme="minorHAnsi"/>
          <w:b/>
          <w:color w:val="FF0000"/>
          <w:szCs w:val="22"/>
        </w:rPr>
        <w:t xml:space="preserve">) </w:t>
      </w:r>
      <w:r w:rsidRPr="00F5501C">
        <w:rPr>
          <w:rFonts w:asciiTheme="minorHAnsi" w:hAnsiTheme="minorHAnsi" w:cstheme="minorHAnsi"/>
          <w:b/>
          <w:color w:val="FF0000"/>
          <w:szCs w:val="22"/>
        </w:rPr>
        <w:t>321-OSHA (800-321-6742)</w:t>
      </w:r>
      <w:r w:rsidR="00F37EB5">
        <w:rPr>
          <w:rFonts w:asciiTheme="minorHAnsi" w:hAnsiTheme="minorHAnsi" w:cstheme="minorHAnsi"/>
          <w:b/>
          <w:color w:val="FF0000"/>
          <w:szCs w:val="22"/>
        </w:rPr>
        <w:br/>
      </w:r>
    </w:p>
    <w:p w14:paraId="1C173314" w14:textId="77777777" w:rsidR="00805B61" w:rsidRPr="00360F12" w:rsidRDefault="00805B61" w:rsidP="00360F12">
      <w:pPr>
        <w:pStyle w:val="ListParagraph"/>
        <w:numPr>
          <w:ilvl w:val="0"/>
          <w:numId w:val="23"/>
        </w:numPr>
        <w:autoSpaceDE w:val="0"/>
        <w:autoSpaceDN w:val="0"/>
        <w:adjustRightInd w:val="0"/>
        <w:rPr>
          <w:rFonts w:cstheme="minorHAnsi"/>
          <w:b/>
          <w:bCs/>
          <w:szCs w:val="22"/>
        </w:rPr>
      </w:pPr>
      <w:r w:rsidRPr="00360F12">
        <w:rPr>
          <w:rFonts w:cstheme="minorHAnsi"/>
          <w:b/>
          <w:bCs/>
          <w:szCs w:val="22"/>
        </w:rPr>
        <w:t>Death of an active student</w:t>
      </w:r>
    </w:p>
    <w:p w14:paraId="410F3E63" w14:textId="77777777" w:rsidR="00360F12" w:rsidRPr="00F01259" w:rsidRDefault="00360F12" w:rsidP="00360F12">
      <w:pPr>
        <w:autoSpaceDE w:val="0"/>
        <w:autoSpaceDN w:val="0"/>
        <w:adjustRightInd w:val="0"/>
        <w:rPr>
          <w:rFonts w:eastAsiaTheme="minorHAnsi" w:cstheme="minorHAnsi"/>
          <w:b/>
          <w:bCs/>
          <w:szCs w:val="22"/>
        </w:rPr>
      </w:pPr>
    </w:p>
    <w:p w14:paraId="00D937AE" w14:textId="77777777" w:rsidR="0028221E" w:rsidRPr="00F01259" w:rsidRDefault="0028221E" w:rsidP="0028221E">
      <w:pPr>
        <w:autoSpaceDE w:val="0"/>
        <w:autoSpaceDN w:val="0"/>
        <w:adjustRightInd w:val="0"/>
        <w:rPr>
          <w:rFonts w:asciiTheme="minorHAnsi" w:eastAsiaTheme="minorHAnsi" w:hAnsiTheme="minorHAnsi" w:cstheme="minorHAnsi"/>
          <w:szCs w:val="22"/>
        </w:rPr>
      </w:pPr>
      <w:r w:rsidRPr="00F01259">
        <w:rPr>
          <w:rFonts w:asciiTheme="minorHAnsi" w:eastAsiaTheme="minorHAnsi" w:hAnsiTheme="minorHAnsi" w:cstheme="minorHAnsi"/>
          <w:szCs w:val="22"/>
        </w:rPr>
        <w:t>____</w:t>
      </w:r>
      <w:r w:rsidR="00EB3F84" w:rsidRPr="00F01259">
        <w:rPr>
          <w:rFonts w:asciiTheme="minorHAnsi" w:eastAsiaTheme="minorHAnsi" w:hAnsiTheme="minorHAnsi" w:cstheme="minorHAnsi"/>
          <w:szCs w:val="22"/>
        </w:rPr>
        <w:tab/>
      </w:r>
      <w:r w:rsidRPr="00F01259">
        <w:rPr>
          <w:rFonts w:asciiTheme="minorHAnsi" w:eastAsiaTheme="minorHAnsi" w:hAnsiTheme="minorHAnsi" w:cstheme="minorHAnsi"/>
          <w:szCs w:val="22"/>
        </w:rPr>
        <w:t>Notify OWCP immediately by telephone.</w:t>
      </w:r>
    </w:p>
    <w:p w14:paraId="2839CE47" w14:textId="77777777" w:rsidR="00360F12" w:rsidRPr="00F01259" w:rsidRDefault="00360F12" w:rsidP="0028221E">
      <w:pPr>
        <w:autoSpaceDE w:val="0"/>
        <w:autoSpaceDN w:val="0"/>
        <w:adjustRightInd w:val="0"/>
        <w:rPr>
          <w:rFonts w:asciiTheme="minorHAnsi" w:eastAsiaTheme="minorHAnsi" w:hAnsiTheme="minorHAnsi" w:cstheme="minorHAnsi"/>
          <w:szCs w:val="22"/>
        </w:rPr>
      </w:pPr>
    </w:p>
    <w:p w14:paraId="4CAB38E2" w14:textId="77777777" w:rsidR="001B5B8A" w:rsidRPr="00F01259" w:rsidRDefault="001B5B8A" w:rsidP="0028221E">
      <w:pPr>
        <w:autoSpaceDE w:val="0"/>
        <w:autoSpaceDN w:val="0"/>
        <w:adjustRightInd w:val="0"/>
        <w:rPr>
          <w:rFonts w:asciiTheme="minorHAnsi" w:hAnsiTheme="minorHAnsi" w:cstheme="minorHAnsi"/>
          <w:iCs/>
          <w:szCs w:val="22"/>
        </w:rPr>
      </w:pPr>
      <w:r w:rsidRPr="00F01259">
        <w:rPr>
          <w:rFonts w:asciiTheme="minorHAnsi" w:eastAsiaTheme="minorHAnsi" w:hAnsiTheme="minorHAnsi" w:cstheme="minorHAnsi"/>
          <w:szCs w:val="22"/>
        </w:rPr>
        <w:t>____</w:t>
      </w:r>
      <w:r w:rsidR="00EB3F84" w:rsidRPr="00F01259">
        <w:rPr>
          <w:rFonts w:asciiTheme="minorHAnsi" w:eastAsiaTheme="minorHAnsi" w:hAnsiTheme="minorHAnsi" w:cstheme="minorHAnsi"/>
          <w:szCs w:val="22"/>
        </w:rPr>
        <w:tab/>
      </w:r>
      <w:r w:rsidRPr="00F01259">
        <w:rPr>
          <w:rFonts w:asciiTheme="minorHAnsi" w:hAnsiTheme="minorHAnsi" w:cstheme="minorHAnsi"/>
          <w:iCs/>
          <w:szCs w:val="22"/>
        </w:rPr>
        <w:t>In ECOMP, complete and submit a CA-6 to OWCP</w:t>
      </w:r>
    </w:p>
    <w:p w14:paraId="5FB21931" w14:textId="77777777" w:rsidR="00360F12" w:rsidRPr="00F01259" w:rsidRDefault="00360F12" w:rsidP="0028221E">
      <w:pPr>
        <w:autoSpaceDE w:val="0"/>
        <w:autoSpaceDN w:val="0"/>
        <w:adjustRightInd w:val="0"/>
        <w:rPr>
          <w:rFonts w:asciiTheme="minorHAnsi" w:eastAsiaTheme="minorHAnsi" w:hAnsiTheme="minorHAnsi" w:cstheme="minorHAnsi"/>
          <w:szCs w:val="22"/>
        </w:rPr>
      </w:pPr>
    </w:p>
    <w:p w14:paraId="4E7D624A" w14:textId="77777777" w:rsidR="0028221E" w:rsidRPr="00F01259" w:rsidRDefault="0028221E" w:rsidP="0028221E">
      <w:pPr>
        <w:autoSpaceDE w:val="0"/>
        <w:autoSpaceDN w:val="0"/>
        <w:adjustRightInd w:val="0"/>
        <w:rPr>
          <w:rFonts w:asciiTheme="minorHAnsi" w:eastAsiaTheme="minorHAnsi" w:hAnsiTheme="minorHAnsi" w:cstheme="minorHAnsi"/>
          <w:szCs w:val="22"/>
        </w:rPr>
      </w:pPr>
      <w:r w:rsidRPr="00F01259">
        <w:rPr>
          <w:rFonts w:asciiTheme="minorHAnsi" w:eastAsiaTheme="minorHAnsi" w:hAnsiTheme="minorHAnsi" w:cstheme="minorHAnsi"/>
          <w:szCs w:val="22"/>
        </w:rPr>
        <w:t>____</w:t>
      </w:r>
      <w:r w:rsidR="00EB3F84" w:rsidRPr="00F01259">
        <w:rPr>
          <w:rFonts w:asciiTheme="minorHAnsi" w:eastAsiaTheme="minorHAnsi" w:hAnsiTheme="minorHAnsi" w:cstheme="minorHAnsi"/>
          <w:szCs w:val="22"/>
        </w:rPr>
        <w:tab/>
      </w:r>
      <w:r w:rsidRPr="00F01259">
        <w:rPr>
          <w:rFonts w:asciiTheme="minorHAnsi" w:eastAsiaTheme="minorHAnsi" w:hAnsiTheme="minorHAnsi" w:cstheme="minorHAnsi"/>
          <w:szCs w:val="22"/>
        </w:rPr>
        <w:t>Notify students and staff. Provide counseling when necessary.</w:t>
      </w:r>
    </w:p>
    <w:p w14:paraId="3B308388" w14:textId="77777777" w:rsidR="00360F12" w:rsidRPr="00F01259" w:rsidRDefault="00360F12" w:rsidP="0028221E">
      <w:pPr>
        <w:autoSpaceDE w:val="0"/>
        <w:autoSpaceDN w:val="0"/>
        <w:adjustRightInd w:val="0"/>
        <w:rPr>
          <w:rFonts w:asciiTheme="minorHAnsi" w:eastAsiaTheme="minorHAnsi" w:hAnsiTheme="minorHAnsi" w:cstheme="minorHAnsi"/>
          <w:szCs w:val="22"/>
        </w:rPr>
      </w:pPr>
    </w:p>
    <w:p w14:paraId="4F32B94B" w14:textId="77777777" w:rsidR="0028221E" w:rsidRPr="00F01259" w:rsidRDefault="0028221E" w:rsidP="0028221E">
      <w:pPr>
        <w:autoSpaceDE w:val="0"/>
        <w:autoSpaceDN w:val="0"/>
        <w:adjustRightInd w:val="0"/>
        <w:rPr>
          <w:rFonts w:asciiTheme="minorHAnsi" w:eastAsiaTheme="minorHAnsi" w:hAnsiTheme="minorHAnsi" w:cstheme="minorHAnsi"/>
          <w:szCs w:val="22"/>
        </w:rPr>
      </w:pPr>
      <w:r w:rsidRPr="00F01259">
        <w:rPr>
          <w:rFonts w:asciiTheme="minorHAnsi" w:eastAsiaTheme="minorHAnsi" w:hAnsiTheme="minorHAnsi" w:cstheme="minorHAnsi"/>
          <w:szCs w:val="22"/>
        </w:rPr>
        <w:t>____</w:t>
      </w:r>
      <w:r w:rsidR="00EB3F84" w:rsidRPr="00F01259">
        <w:rPr>
          <w:rFonts w:asciiTheme="minorHAnsi" w:eastAsiaTheme="minorHAnsi" w:hAnsiTheme="minorHAnsi" w:cstheme="minorHAnsi"/>
          <w:szCs w:val="22"/>
        </w:rPr>
        <w:tab/>
      </w:r>
      <w:r w:rsidRPr="00F01259">
        <w:rPr>
          <w:rFonts w:asciiTheme="minorHAnsi" w:eastAsiaTheme="minorHAnsi" w:hAnsiTheme="minorHAnsi" w:cstheme="minorHAnsi"/>
          <w:szCs w:val="22"/>
        </w:rPr>
        <w:t>Forward the CA-6 paper form to OWCP. Forward other available documentation to</w:t>
      </w:r>
      <w:r w:rsidR="00F01259" w:rsidRPr="00F01259">
        <w:rPr>
          <w:rFonts w:asciiTheme="minorHAnsi" w:eastAsiaTheme="minorHAnsi" w:hAnsiTheme="minorHAnsi" w:cstheme="minorHAnsi"/>
          <w:szCs w:val="22"/>
        </w:rPr>
        <w:br/>
      </w:r>
      <w:r w:rsidR="00F01259" w:rsidRPr="00F01259">
        <w:rPr>
          <w:rFonts w:asciiTheme="minorHAnsi" w:eastAsiaTheme="minorHAnsi" w:hAnsiTheme="minorHAnsi" w:cstheme="minorHAnsi"/>
          <w:szCs w:val="22"/>
        </w:rPr>
        <w:tab/>
      </w:r>
      <w:r w:rsidRPr="00F01259">
        <w:rPr>
          <w:rFonts w:asciiTheme="minorHAnsi" w:eastAsiaTheme="minorHAnsi" w:hAnsiTheme="minorHAnsi" w:cstheme="minorHAnsi"/>
          <w:szCs w:val="22"/>
        </w:rPr>
        <w:t>OWCP as soon as received.</w:t>
      </w:r>
    </w:p>
    <w:p w14:paraId="67FB579F" w14:textId="77777777" w:rsidR="00360F12" w:rsidRPr="00F01259" w:rsidRDefault="00360F12" w:rsidP="0028221E">
      <w:pPr>
        <w:autoSpaceDE w:val="0"/>
        <w:autoSpaceDN w:val="0"/>
        <w:adjustRightInd w:val="0"/>
        <w:rPr>
          <w:rFonts w:asciiTheme="minorHAnsi" w:eastAsiaTheme="minorHAnsi" w:hAnsiTheme="minorHAnsi" w:cstheme="minorHAnsi"/>
          <w:szCs w:val="22"/>
        </w:rPr>
      </w:pPr>
    </w:p>
    <w:p w14:paraId="305D65C0" w14:textId="7AEF5EBC" w:rsidR="0028221E" w:rsidRDefault="0028221E" w:rsidP="0028221E">
      <w:pPr>
        <w:autoSpaceDE w:val="0"/>
        <w:autoSpaceDN w:val="0"/>
        <w:adjustRightInd w:val="0"/>
        <w:rPr>
          <w:rFonts w:asciiTheme="minorHAnsi" w:eastAsiaTheme="minorHAnsi" w:hAnsiTheme="minorHAnsi" w:cstheme="minorHAnsi"/>
          <w:szCs w:val="22"/>
        </w:rPr>
      </w:pPr>
      <w:r w:rsidRPr="00F01259">
        <w:rPr>
          <w:rFonts w:asciiTheme="minorHAnsi" w:eastAsiaTheme="minorHAnsi" w:hAnsiTheme="minorHAnsi" w:cstheme="minorHAnsi"/>
          <w:szCs w:val="22"/>
        </w:rPr>
        <w:t>____</w:t>
      </w:r>
      <w:r w:rsidR="00F01259" w:rsidRPr="00F01259">
        <w:rPr>
          <w:rFonts w:asciiTheme="minorHAnsi" w:eastAsiaTheme="minorHAnsi" w:hAnsiTheme="minorHAnsi" w:cstheme="minorHAnsi"/>
          <w:szCs w:val="22"/>
        </w:rPr>
        <w:tab/>
      </w:r>
      <w:r w:rsidRPr="00F01259">
        <w:rPr>
          <w:rFonts w:asciiTheme="minorHAnsi" w:eastAsiaTheme="minorHAnsi" w:hAnsiTheme="minorHAnsi" w:cstheme="minorHAnsi"/>
          <w:szCs w:val="22"/>
        </w:rPr>
        <w:t>Make arrangements for center memorial service, if desired.</w:t>
      </w:r>
    </w:p>
    <w:p w14:paraId="4C1256EB" w14:textId="769D62B0" w:rsidR="00544421" w:rsidRDefault="00544421" w:rsidP="0028221E">
      <w:pPr>
        <w:autoSpaceDE w:val="0"/>
        <w:autoSpaceDN w:val="0"/>
        <w:adjustRightInd w:val="0"/>
        <w:rPr>
          <w:rFonts w:asciiTheme="minorHAnsi" w:eastAsiaTheme="minorHAnsi" w:hAnsiTheme="minorHAnsi" w:cstheme="minorHAnsi"/>
          <w:szCs w:val="22"/>
        </w:rPr>
      </w:pPr>
    </w:p>
    <w:p w14:paraId="0EDFFAAB" w14:textId="7C2D088F" w:rsidR="00544421" w:rsidRPr="00F01259" w:rsidRDefault="00544421" w:rsidP="0028221E">
      <w:pPr>
        <w:autoSpaceDE w:val="0"/>
        <w:autoSpaceDN w:val="0"/>
        <w:adjustRightInd w:val="0"/>
        <w:rPr>
          <w:rFonts w:asciiTheme="minorHAnsi" w:eastAsiaTheme="minorHAnsi" w:hAnsiTheme="minorHAnsi" w:cstheme="minorHAnsi"/>
          <w:szCs w:val="22"/>
        </w:rPr>
      </w:pPr>
      <w:r>
        <w:rPr>
          <w:rFonts w:asciiTheme="minorHAnsi" w:eastAsiaTheme="minorHAnsi" w:hAnsiTheme="minorHAnsi" w:cstheme="minorHAnsi"/>
          <w:szCs w:val="22"/>
        </w:rPr>
        <w:t>____</w:t>
      </w:r>
      <w:r>
        <w:rPr>
          <w:rFonts w:asciiTheme="minorHAnsi" w:eastAsiaTheme="minorHAnsi" w:hAnsiTheme="minorHAnsi" w:cstheme="minorHAnsi"/>
          <w:szCs w:val="22"/>
        </w:rPr>
        <w:tab/>
        <w:t xml:space="preserve">Scan and upload the entire SHR into the </w:t>
      </w:r>
      <w:r w:rsidRPr="00544421">
        <w:rPr>
          <w:rFonts w:asciiTheme="minorHAnsi" w:hAnsiTheme="minorHAnsi" w:cstheme="minorHAnsi"/>
          <w:bCs/>
          <w:szCs w:val="22"/>
        </w:rPr>
        <w:t>Wellness and Accommodation E-Folder in CIS</w:t>
      </w:r>
    </w:p>
    <w:p w14:paraId="0A153B50" w14:textId="77777777" w:rsidR="00360F12" w:rsidRPr="00F01259" w:rsidRDefault="00360F12" w:rsidP="0028221E">
      <w:pPr>
        <w:autoSpaceDE w:val="0"/>
        <w:autoSpaceDN w:val="0"/>
        <w:adjustRightInd w:val="0"/>
        <w:rPr>
          <w:rFonts w:asciiTheme="minorHAnsi" w:eastAsiaTheme="minorHAnsi" w:hAnsiTheme="minorHAnsi" w:cstheme="minorHAnsi"/>
          <w:szCs w:val="22"/>
        </w:rPr>
      </w:pPr>
    </w:p>
    <w:p w14:paraId="6B912741" w14:textId="77777777" w:rsidR="005D6D11" w:rsidRPr="00F01259" w:rsidRDefault="0028221E" w:rsidP="008F2EA2">
      <w:pPr>
        <w:autoSpaceDE w:val="0"/>
        <w:autoSpaceDN w:val="0"/>
        <w:adjustRightInd w:val="0"/>
        <w:rPr>
          <w:rFonts w:asciiTheme="minorHAnsi" w:eastAsiaTheme="minorHAnsi" w:hAnsiTheme="minorHAnsi" w:cstheme="minorHAnsi"/>
          <w:szCs w:val="22"/>
        </w:rPr>
      </w:pPr>
      <w:r w:rsidRPr="00F01259">
        <w:rPr>
          <w:rFonts w:asciiTheme="minorHAnsi" w:eastAsiaTheme="minorHAnsi" w:hAnsiTheme="minorHAnsi" w:cstheme="minorHAnsi"/>
          <w:szCs w:val="22"/>
        </w:rPr>
        <w:t>____</w:t>
      </w:r>
      <w:r w:rsidR="00F01259" w:rsidRPr="00F01259">
        <w:rPr>
          <w:rFonts w:asciiTheme="minorHAnsi" w:eastAsiaTheme="minorHAnsi" w:hAnsiTheme="minorHAnsi" w:cstheme="minorHAnsi"/>
          <w:szCs w:val="22"/>
        </w:rPr>
        <w:tab/>
      </w:r>
      <w:r w:rsidR="005D6D11" w:rsidRPr="00F01259">
        <w:rPr>
          <w:rFonts w:asciiTheme="minorHAnsi" w:eastAsiaTheme="minorHAnsi" w:hAnsiTheme="minorHAnsi" w:cstheme="minorHAnsi"/>
          <w:szCs w:val="22"/>
        </w:rPr>
        <w:t xml:space="preserve">Within 10 days </w:t>
      </w:r>
      <w:r w:rsidRPr="00F01259">
        <w:rPr>
          <w:rFonts w:asciiTheme="minorHAnsi" w:eastAsiaTheme="minorHAnsi" w:hAnsiTheme="minorHAnsi" w:cstheme="minorHAnsi"/>
          <w:szCs w:val="22"/>
        </w:rPr>
        <w:t xml:space="preserve">Forward deceased student's complete personnel and training record, including </w:t>
      </w:r>
      <w:r w:rsidR="00F01259" w:rsidRPr="00F01259">
        <w:rPr>
          <w:rFonts w:asciiTheme="minorHAnsi" w:eastAsiaTheme="minorHAnsi" w:hAnsiTheme="minorHAnsi" w:cstheme="minorHAnsi"/>
          <w:szCs w:val="22"/>
        </w:rPr>
        <w:br/>
      </w:r>
      <w:r w:rsidR="008F2EA2">
        <w:rPr>
          <w:rFonts w:asciiTheme="minorHAnsi" w:eastAsiaTheme="minorHAnsi" w:hAnsiTheme="minorHAnsi" w:cstheme="minorHAnsi"/>
          <w:szCs w:val="22"/>
        </w:rPr>
        <w:tab/>
      </w:r>
      <w:r w:rsidRPr="00F01259">
        <w:rPr>
          <w:rFonts w:asciiTheme="minorHAnsi" w:eastAsiaTheme="minorHAnsi" w:hAnsiTheme="minorHAnsi" w:cstheme="minorHAnsi"/>
          <w:szCs w:val="22"/>
        </w:rPr>
        <w:t>the</w:t>
      </w:r>
      <w:r w:rsidR="00F01259" w:rsidRPr="00F01259">
        <w:rPr>
          <w:rFonts w:asciiTheme="minorHAnsi" w:eastAsiaTheme="minorHAnsi" w:hAnsiTheme="minorHAnsi" w:cstheme="minorHAnsi"/>
          <w:szCs w:val="22"/>
        </w:rPr>
        <w:t xml:space="preserve"> </w:t>
      </w:r>
      <w:r w:rsidRPr="00F01259">
        <w:rPr>
          <w:rFonts w:asciiTheme="minorHAnsi" w:eastAsiaTheme="minorHAnsi" w:hAnsiTheme="minorHAnsi" w:cstheme="minorHAnsi"/>
          <w:szCs w:val="22"/>
        </w:rPr>
        <w:t>sealed health record, by overnigh</w:t>
      </w:r>
      <w:r w:rsidR="00602E31" w:rsidRPr="00F01259">
        <w:rPr>
          <w:rFonts w:asciiTheme="minorHAnsi" w:eastAsiaTheme="minorHAnsi" w:hAnsiTheme="minorHAnsi" w:cstheme="minorHAnsi"/>
          <w:szCs w:val="22"/>
        </w:rPr>
        <w:t>t delivery or certified mail to:</w:t>
      </w:r>
    </w:p>
    <w:p w14:paraId="3A9BD57C" w14:textId="77777777" w:rsidR="00602E31" w:rsidRPr="00F5501C" w:rsidRDefault="00602E31" w:rsidP="00B21366">
      <w:pPr>
        <w:autoSpaceDE w:val="0"/>
        <w:autoSpaceDN w:val="0"/>
        <w:adjustRightInd w:val="0"/>
        <w:ind w:left="560"/>
        <w:rPr>
          <w:rFonts w:asciiTheme="minorHAnsi" w:eastAsiaTheme="minorHAnsi" w:hAnsiTheme="minorHAnsi" w:cstheme="minorHAnsi"/>
          <w:szCs w:val="22"/>
        </w:rPr>
      </w:pPr>
    </w:p>
    <w:p w14:paraId="0759CD0B" w14:textId="77777777" w:rsidR="00602E31" w:rsidRPr="00F5501C" w:rsidRDefault="00602E31" w:rsidP="006F0F45">
      <w:pPr>
        <w:autoSpaceDE w:val="0"/>
        <w:autoSpaceDN w:val="0"/>
        <w:adjustRightInd w:val="0"/>
        <w:ind w:left="720"/>
        <w:rPr>
          <w:rFonts w:asciiTheme="minorHAnsi" w:eastAsiaTheme="minorHAnsi" w:hAnsiTheme="minorHAnsi" w:cstheme="minorHAnsi"/>
          <w:b/>
          <w:bCs/>
          <w:szCs w:val="22"/>
        </w:rPr>
      </w:pPr>
      <w:r w:rsidRPr="00F5501C">
        <w:rPr>
          <w:rFonts w:asciiTheme="minorHAnsi" w:eastAsiaTheme="minorHAnsi" w:hAnsiTheme="minorHAnsi" w:cstheme="minorHAnsi"/>
          <w:b/>
          <w:bCs/>
          <w:szCs w:val="22"/>
        </w:rPr>
        <w:t>Cassandra Thomas</w:t>
      </w:r>
    </w:p>
    <w:p w14:paraId="1B1BCE0E" w14:textId="77777777" w:rsidR="00602E31" w:rsidRPr="00F5501C" w:rsidRDefault="00602E31" w:rsidP="006F0F45">
      <w:pPr>
        <w:autoSpaceDE w:val="0"/>
        <w:autoSpaceDN w:val="0"/>
        <w:adjustRightInd w:val="0"/>
        <w:ind w:left="720"/>
        <w:rPr>
          <w:rFonts w:asciiTheme="minorHAnsi" w:eastAsiaTheme="minorHAnsi" w:hAnsiTheme="minorHAnsi" w:cstheme="minorHAnsi"/>
          <w:b/>
          <w:bCs/>
          <w:szCs w:val="22"/>
        </w:rPr>
      </w:pPr>
      <w:r w:rsidRPr="00F5501C">
        <w:rPr>
          <w:rFonts w:asciiTheme="minorHAnsi" w:eastAsiaTheme="minorHAnsi" w:hAnsiTheme="minorHAnsi" w:cstheme="minorHAnsi"/>
          <w:b/>
          <w:bCs/>
          <w:szCs w:val="22"/>
        </w:rPr>
        <w:t>National Wellness Unit</w:t>
      </w:r>
    </w:p>
    <w:p w14:paraId="14BCA543" w14:textId="77777777" w:rsidR="005D6D11" w:rsidRPr="00F5501C" w:rsidRDefault="005D6D11" w:rsidP="006F0F45">
      <w:pPr>
        <w:autoSpaceDE w:val="0"/>
        <w:autoSpaceDN w:val="0"/>
        <w:adjustRightInd w:val="0"/>
        <w:ind w:left="720"/>
        <w:rPr>
          <w:rFonts w:asciiTheme="minorHAnsi" w:eastAsiaTheme="minorHAnsi" w:hAnsiTheme="minorHAnsi" w:cstheme="minorHAnsi"/>
          <w:szCs w:val="22"/>
        </w:rPr>
      </w:pPr>
      <w:r w:rsidRPr="00F5501C">
        <w:rPr>
          <w:rFonts w:asciiTheme="minorHAnsi" w:eastAsiaTheme="minorHAnsi" w:hAnsiTheme="minorHAnsi" w:cstheme="minorHAnsi"/>
          <w:szCs w:val="22"/>
        </w:rPr>
        <w:t xml:space="preserve">Office of </w:t>
      </w:r>
      <w:r w:rsidR="0028221E" w:rsidRPr="00F5501C">
        <w:rPr>
          <w:rFonts w:asciiTheme="minorHAnsi" w:eastAsiaTheme="minorHAnsi" w:hAnsiTheme="minorHAnsi" w:cstheme="minorHAnsi"/>
          <w:szCs w:val="22"/>
        </w:rPr>
        <w:t>Job Corps</w:t>
      </w:r>
    </w:p>
    <w:p w14:paraId="241CBB55" w14:textId="77777777" w:rsidR="005D6D11" w:rsidRPr="00F5501C" w:rsidRDefault="0028221E" w:rsidP="006F0F45">
      <w:pPr>
        <w:autoSpaceDE w:val="0"/>
        <w:autoSpaceDN w:val="0"/>
        <w:adjustRightInd w:val="0"/>
        <w:ind w:left="720"/>
        <w:rPr>
          <w:rFonts w:asciiTheme="minorHAnsi" w:eastAsiaTheme="minorHAnsi" w:hAnsiTheme="minorHAnsi" w:cstheme="minorHAnsi"/>
          <w:szCs w:val="22"/>
        </w:rPr>
      </w:pPr>
      <w:r w:rsidRPr="00F5501C">
        <w:rPr>
          <w:rFonts w:asciiTheme="minorHAnsi" w:eastAsiaTheme="minorHAnsi" w:hAnsiTheme="minorHAnsi" w:cstheme="minorHAnsi"/>
          <w:szCs w:val="22"/>
        </w:rPr>
        <w:t>Room N-4</w:t>
      </w:r>
      <w:r w:rsidR="00DE2E1D" w:rsidRPr="00F5501C">
        <w:rPr>
          <w:rFonts w:asciiTheme="minorHAnsi" w:eastAsiaTheme="minorHAnsi" w:hAnsiTheme="minorHAnsi" w:cstheme="minorHAnsi"/>
          <w:szCs w:val="22"/>
        </w:rPr>
        <w:t>507</w:t>
      </w:r>
    </w:p>
    <w:p w14:paraId="7D4B63FF" w14:textId="77777777" w:rsidR="0028221E" w:rsidRPr="00F5501C" w:rsidRDefault="0028221E" w:rsidP="006F0F45">
      <w:pPr>
        <w:autoSpaceDE w:val="0"/>
        <w:autoSpaceDN w:val="0"/>
        <w:adjustRightInd w:val="0"/>
        <w:ind w:left="720"/>
        <w:rPr>
          <w:rFonts w:asciiTheme="minorHAnsi" w:eastAsiaTheme="minorHAnsi" w:hAnsiTheme="minorHAnsi" w:cstheme="minorHAnsi"/>
          <w:szCs w:val="22"/>
        </w:rPr>
      </w:pPr>
      <w:r w:rsidRPr="00F5501C">
        <w:rPr>
          <w:rFonts w:asciiTheme="minorHAnsi" w:eastAsiaTheme="minorHAnsi" w:hAnsiTheme="minorHAnsi" w:cstheme="minorHAnsi"/>
          <w:szCs w:val="22"/>
        </w:rPr>
        <w:t>200 Constitution Avenue, NW</w:t>
      </w:r>
    </w:p>
    <w:p w14:paraId="50482FB6" w14:textId="77777777" w:rsidR="0028221E" w:rsidRPr="00F5501C" w:rsidRDefault="0028221E" w:rsidP="006F0F45">
      <w:pPr>
        <w:autoSpaceDE w:val="0"/>
        <w:autoSpaceDN w:val="0"/>
        <w:adjustRightInd w:val="0"/>
        <w:ind w:left="160" w:firstLine="560"/>
        <w:rPr>
          <w:rFonts w:asciiTheme="minorHAnsi" w:eastAsiaTheme="minorHAnsi" w:hAnsiTheme="minorHAnsi" w:cstheme="minorHAnsi"/>
          <w:szCs w:val="22"/>
        </w:rPr>
      </w:pPr>
      <w:r w:rsidRPr="00F5501C">
        <w:rPr>
          <w:rFonts w:asciiTheme="minorHAnsi" w:eastAsiaTheme="minorHAnsi" w:hAnsiTheme="minorHAnsi" w:cstheme="minorHAnsi"/>
          <w:szCs w:val="22"/>
        </w:rPr>
        <w:t xml:space="preserve">Washington, DC </w:t>
      </w:r>
      <w:r w:rsidR="005D6D11" w:rsidRPr="00F5501C">
        <w:rPr>
          <w:rFonts w:asciiTheme="minorHAnsi" w:eastAsiaTheme="minorHAnsi" w:hAnsiTheme="minorHAnsi" w:cstheme="minorHAnsi"/>
          <w:szCs w:val="22"/>
        </w:rPr>
        <w:t xml:space="preserve"> </w:t>
      </w:r>
      <w:r w:rsidRPr="00F5501C">
        <w:rPr>
          <w:rFonts w:asciiTheme="minorHAnsi" w:eastAsiaTheme="minorHAnsi" w:hAnsiTheme="minorHAnsi" w:cstheme="minorHAnsi"/>
          <w:szCs w:val="22"/>
        </w:rPr>
        <w:t>20210</w:t>
      </w:r>
    </w:p>
    <w:p w14:paraId="7C5B3F8A" w14:textId="77777777" w:rsidR="002D7072" w:rsidRPr="00F01259" w:rsidRDefault="002D7072" w:rsidP="00F01259"/>
    <w:p w14:paraId="53A19CF3" w14:textId="77777777" w:rsidR="002D7072" w:rsidRPr="00F01259" w:rsidRDefault="002D7072" w:rsidP="00F01259"/>
    <w:p w14:paraId="7A0EEE04" w14:textId="77777777" w:rsidR="00EB5F93" w:rsidRPr="00F01259" w:rsidRDefault="00EB5F93" w:rsidP="00F01259"/>
    <w:sectPr w:rsidR="00EB5F93" w:rsidRPr="00F01259" w:rsidSect="00AD405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82757" w14:textId="77777777" w:rsidR="00623092" w:rsidRDefault="00623092" w:rsidP="002D7072">
      <w:r>
        <w:separator/>
      </w:r>
    </w:p>
  </w:endnote>
  <w:endnote w:type="continuationSeparator" w:id="0">
    <w:p w14:paraId="3E749DAD" w14:textId="77777777" w:rsidR="00623092" w:rsidRDefault="00623092" w:rsidP="002D7072">
      <w:r>
        <w:continuationSeparator/>
      </w:r>
    </w:p>
  </w:endnote>
  <w:endnote w:type="continuationNotice" w:id="1">
    <w:p w14:paraId="7E6FA0BA" w14:textId="77777777" w:rsidR="00623092" w:rsidRDefault="00623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35DD" w14:textId="3FE3E887" w:rsidR="00AD4059" w:rsidRPr="00360F12" w:rsidRDefault="00DE3A56" w:rsidP="00AD4059">
    <w:pPr>
      <w:pStyle w:val="Footer"/>
      <w:pBdr>
        <w:top w:val="single" w:sz="4" w:space="1" w:color="auto"/>
      </w:pBdr>
      <w:rPr>
        <w:sz w:val="20"/>
        <w:szCs w:val="20"/>
      </w:rPr>
    </w:pPr>
    <w:r>
      <w:rPr>
        <w:sz w:val="20"/>
        <w:szCs w:val="20"/>
      </w:rPr>
      <w:t>January 2023</w:t>
    </w:r>
    <w:r w:rsidR="00360F12" w:rsidRPr="00360F12">
      <w:rPr>
        <w:sz w:val="20"/>
        <w:szCs w:val="20"/>
      </w:rPr>
      <w:tab/>
    </w:r>
    <w:r w:rsidR="00360F12" w:rsidRPr="00360F12">
      <w:rPr>
        <w:sz w:val="20"/>
        <w:szCs w:val="20"/>
      </w:rPr>
      <w:tab/>
      <w:t xml:space="preserve">Page </w:t>
    </w:r>
    <w:r w:rsidR="00BE7EA1" w:rsidRPr="00360F12">
      <w:rPr>
        <w:sz w:val="20"/>
        <w:szCs w:val="20"/>
      </w:rPr>
      <w:fldChar w:fldCharType="begin"/>
    </w:r>
    <w:r w:rsidR="00360F12" w:rsidRPr="00360F12">
      <w:rPr>
        <w:sz w:val="20"/>
        <w:szCs w:val="20"/>
      </w:rPr>
      <w:instrText xml:space="preserve"> PAGE  \* Arabic  \* MERGEFORMAT </w:instrText>
    </w:r>
    <w:r w:rsidR="00BE7EA1" w:rsidRPr="00360F12">
      <w:rPr>
        <w:sz w:val="20"/>
        <w:szCs w:val="20"/>
      </w:rPr>
      <w:fldChar w:fldCharType="separate"/>
    </w:r>
    <w:r w:rsidR="003F4C7A">
      <w:rPr>
        <w:noProof/>
        <w:sz w:val="20"/>
        <w:szCs w:val="20"/>
      </w:rPr>
      <w:t>1</w:t>
    </w:r>
    <w:r w:rsidR="00BE7EA1" w:rsidRPr="00360F12">
      <w:rPr>
        <w:sz w:val="20"/>
        <w:szCs w:val="20"/>
      </w:rPr>
      <w:fldChar w:fldCharType="end"/>
    </w:r>
    <w:r w:rsidR="00360F12" w:rsidRPr="00360F12">
      <w:rPr>
        <w:sz w:val="20"/>
        <w:szCs w:val="20"/>
      </w:rPr>
      <w:t xml:space="preserve"> of </w:t>
    </w:r>
    <w:fldSimple w:instr=" NUMPAGES  \* Arabic  \* MERGEFORMAT ">
      <w:r w:rsidR="003F4C7A" w:rsidRPr="003F4C7A">
        <w:rPr>
          <w:noProof/>
          <w:sz w:val="20"/>
          <w:szCs w:val="20"/>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A5D04" w14:textId="77777777" w:rsidR="00623092" w:rsidRDefault="00623092" w:rsidP="002D7072">
      <w:r>
        <w:separator/>
      </w:r>
    </w:p>
  </w:footnote>
  <w:footnote w:type="continuationSeparator" w:id="0">
    <w:p w14:paraId="31A1EA9C" w14:textId="77777777" w:rsidR="00623092" w:rsidRDefault="00623092" w:rsidP="002D7072">
      <w:r>
        <w:continuationSeparator/>
      </w:r>
    </w:p>
  </w:footnote>
  <w:footnote w:type="continuationNotice" w:id="1">
    <w:p w14:paraId="6BA38EFB" w14:textId="77777777" w:rsidR="00623092" w:rsidRDefault="006230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A87"/>
    <w:multiLevelType w:val="hybridMultilevel"/>
    <w:tmpl w:val="9E10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37681"/>
    <w:multiLevelType w:val="hybridMultilevel"/>
    <w:tmpl w:val="77E071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93613"/>
    <w:multiLevelType w:val="hybridMultilevel"/>
    <w:tmpl w:val="5B4A8732"/>
    <w:lvl w:ilvl="0" w:tplc="4A3C6C44">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B7124"/>
    <w:multiLevelType w:val="hybridMultilevel"/>
    <w:tmpl w:val="07B2B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F1F05"/>
    <w:multiLevelType w:val="hybridMultilevel"/>
    <w:tmpl w:val="A6766818"/>
    <w:lvl w:ilvl="0" w:tplc="E09A04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D531E4"/>
    <w:multiLevelType w:val="hybridMultilevel"/>
    <w:tmpl w:val="EEDCF298"/>
    <w:lvl w:ilvl="0" w:tplc="4A3C6C44">
      <w:start w:val="1"/>
      <w:numFmt w:val="bullet"/>
      <w:lvlText w:val=""/>
      <w:lvlJc w:val="left"/>
      <w:pPr>
        <w:tabs>
          <w:tab w:val="num" w:pos="1110"/>
        </w:tabs>
        <w:ind w:left="1110" w:hanging="360"/>
      </w:pPr>
      <w:rPr>
        <w:rFonts w:ascii="Symbol" w:hAnsi="Symbol" w:hint="default"/>
        <w:color w:val="auto"/>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6" w15:restartNumberingAfterBreak="0">
    <w:nsid w:val="15EF1DD9"/>
    <w:multiLevelType w:val="hybridMultilevel"/>
    <w:tmpl w:val="346EC640"/>
    <w:lvl w:ilvl="0" w:tplc="4A3C6C44">
      <w:start w:val="1"/>
      <w:numFmt w:val="bullet"/>
      <w:lvlText w:val=""/>
      <w:lvlJc w:val="left"/>
      <w:pPr>
        <w:tabs>
          <w:tab w:val="num" w:pos="960"/>
        </w:tabs>
        <w:ind w:left="96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AD928B0"/>
    <w:multiLevelType w:val="hybridMultilevel"/>
    <w:tmpl w:val="1AF6ADF4"/>
    <w:lvl w:ilvl="0" w:tplc="4A3C6C44">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681ADD"/>
    <w:multiLevelType w:val="hybridMultilevel"/>
    <w:tmpl w:val="2C840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90110"/>
    <w:multiLevelType w:val="hybridMultilevel"/>
    <w:tmpl w:val="93384652"/>
    <w:lvl w:ilvl="0" w:tplc="4A3C6C44">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E07D59"/>
    <w:multiLevelType w:val="hybridMultilevel"/>
    <w:tmpl w:val="1C7E8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A2B53"/>
    <w:multiLevelType w:val="hybridMultilevel"/>
    <w:tmpl w:val="1DFA6590"/>
    <w:lvl w:ilvl="0" w:tplc="4A3C6C44">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9E4DD3"/>
    <w:multiLevelType w:val="hybridMultilevel"/>
    <w:tmpl w:val="2D1CDE6A"/>
    <w:lvl w:ilvl="0" w:tplc="4A3C6C44">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4256B5"/>
    <w:multiLevelType w:val="hybridMultilevel"/>
    <w:tmpl w:val="B8D454F0"/>
    <w:lvl w:ilvl="0" w:tplc="4A3C6C44">
      <w:start w:val="1"/>
      <w:numFmt w:val="bullet"/>
      <w:lvlText w:val=""/>
      <w:lvlJc w:val="left"/>
      <w:pPr>
        <w:tabs>
          <w:tab w:val="num" w:pos="1050"/>
        </w:tabs>
        <w:ind w:left="1050" w:hanging="360"/>
      </w:pPr>
      <w:rPr>
        <w:rFonts w:ascii="Symbol" w:hAnsi="Symbol" w:hint="default"/>
        <w:color w:val="auto"/>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4" w15:restartNumberingAfterBreak="0">
    <w:nsid w:val="59542AE4"/>
    <w:multiLevelType w:val="hybridMultilevel"/>
    <w:tmpl w:val="C1348BC8"/>
    <w:lvl w:ilvl="0" w:tplc="4A3C6C44">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6771D1"/>
    <w:multiLevelType w:val="hybridMultilevel"/>
    <w:tmpl w:val="5492F3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783973"/>
    <w:multiLevelType w:val="hybridMultilevel"/>
    <w:tmpl w:val="752A51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2564C8"/>
    <w:multiLevelType w:val="hybridMultilevel"/>
    <w:tmpl w:val="752A51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004063"/>
    <w:multiLevelType w:val="hybridMultilevel"/>
    <w:tmpl w:val="B1AA44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0C6006"/>
    <w:multiLevelType w:val="hybridMultilevel"/>
    <w:tmpl w:val="EA8479A0"/>
    <w:lvl w:ilvl="0" w:tplc="4A3C6C44">
      <w:start w:val="1"/>
      <w:numFmt w:val="bullet"/>
      <w:lvlText w:val=""/>
      <w:lvlJc w:val="left"/>
      <w:pPr>
        <w:tabs>
          <w:tab w:val="num" w:pos="1050"/>
        </w:tabs>
        <w:ind w:left="1050" w:hanging="360"/>
      </w:pPr>
      <w:rPr>
        <w:rFonts w:ascii="Symbol" w:hAnsi="Symbol" w:hint="default"/>
        <w:color w:val="auto"/>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0" w15:restartNumberingAfterBreak="0">
    <w:nsid w:val="67904038"/>
    <w:multiLevelType w:val="hybridMultilevel"/>
    <w:tmpl w:val="23CA6E22"/>
    <w:lvl w:ilvl="0" w:tplc="4A3C6C44">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CD5669"/>
    <w:multiLevelType w:val="hybridMultilevel"/>
    <w:tmpl w:val="5B040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426B9"/>
    <w:multiLevelType w:val="hybridMultilevel"/>
    <w:tmpl w:val="C0F8714C"/>
    <w:lvl w:ilvl="0" w:tplc="0344855A">
      <w:start w:val="1"/>
      <w:numFmt w:val="bullet"/>
      <w:lvlText w:val=""/>
      <w:lvlJc w:val="left"/>
      <w:pPr>
        <w:tabs>
          <w:tab w:val="num" w:pos="780"/>
        </w:tabs>
        <w:ind w:left="78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35606281">
    <w:abstractNumId w:val="9"/>
  </w:num>
  <w:num w:numId="2" w16cid:durableId="57940285">
    <w:abstractNumId w:val="5"/>
  </w:num>
  <w:num w:numId="3" w16cid:durableId="1022365418">
    <w:abstractNumId w:val="13"/>
  </w:num>
  <w:num w:numId="4" w16cid:durableId="1587961983">
    <w:abstractNumId w:val="19"/>
  </w:num>
  <w:num w:numId="5" w16cid:durableId="893203947">
    <w:abstractNumId w:val="12"/>
  </w:num>
  <w:num w:numId="6" w16cid:durableId="2123256905">
    <w:abstractNumId w:val="6"/>
  </w:num>
  <w:num w:numId="7" w16cid:durableId="562571517">
    <w:abstractNumId w:val="2"/>
  </w:num>
  <w:num w:numId="8" w16cid:durableId="1917401982">
    <w:abstractNumId w:val="14"/>
  </w:num>
  <w:num w:numId="9" w16cid:durableId="562719256">
    <w:abstractNumId w:val="11"/>
  </w:num>
  <w:num w:numId="10" w16cid:durableId="1148941070">
    <w:abstractNumId w:val="7"/>
  </w:num>
  <w:num w:numId="11" w16cid:durableId="869991364">
    <w:abstractNumId w:val="20"/>
  </w:num>
  <w:num w:numId="12" w16cid:durableId="2058621413">
    <w:abstractNumId w:val="22"/>
  </w:num>
  <w:num w:numId="13" w16cid:durableId="1117135847">
    <w:abstractNumId w:val="8"/>
  </w:num>
  <w:num w:numId="14" w16cid:durableId="1111974005">
    <w:abstractNumId w:val="16"/>
  </w:num>
  <w:num w:numId="15" w16cid:durableId="2012754479">
    <w:abstractNumId w:val="0"/>
  </w:num>
  <w:num w:numId="16" w16cid:durableId="1161656741">
    <w:abstractNumId w:val="17"/>
  </w:num>
  <w:num w:numId="17" w16cid:durableId="837841246">
    <w:abstractNumId w:val="10"/>
  </w:num>
  <w:num w:numId="18" w16cid:durableId="2084831563">
    <w:abstractNumId w:val="3"/>
  </w:num>
  <w:num w:numId="19" w16cid:durableId="435561007">
    <w:abstractNumId w:val="15"/>
  </w:num>
  <w:num w:numId="20" w16cid:durableId="104466812">
    <w:abstractNumId w:val="1"/>
  </w:num>
  <w:num w:numId="21" w16cid:durableId="447091304">
    <w:abstractNumId w:val="18"/>
  </w:num>
  <w:num w:numId="22" w16cid:durableId="564991146">
    <w:abstractNumId w:val="21"/>
  </w:num>
  <w:num w:numId="23" w16cid:durableId="18094720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072"/>
    <w:rsid w:val="00021BAB"/>
    <w:rsid w:val="000501B8"/>
    <w:rsid w:val="000742C1"/>
    <w:rsid w:val="00091287"/>
    <w:rsid w:val="000955FF"/>
    <w:rsid w:val="000E769D"/>
    <w:rsid w:val="001435B9"/>
    <w:rsid w:val="00147C1A"/>
    <w:rsid w:val="001B5B8A"/>
    <w:rsid w:val="001C5107"/>
    <w:rsid w:val="001D647F"/>
    <w:rsid w:val="00206550"/>
    <w:rsid w:val="0024158A"/>
    <w:rsid w:val="00276B97"/>
    <w:rsid w:val="0028221E"/>
    <w:rsid w:val="00287EDB"/>
    <w:rsid w:val="00296D89"/>
    <w:rsid w:val="002D7072"/>
    <w:rsid w:val="00340B21"/>
    <w:rsid w:val="0034185C"/>
    <w:rsid w:val="0034534B"/>
    <w:rsid w:val="00360F12"/>
    <w:rsid w:val="003749C2"/>
    <w:rsid w:val="003935D4"/>
    <w:rsid w:val="003F4C7A"/>
    <w:rsid w:val="004071F4"/>
    <w:rsid w:val="00467BAB"/>
    <w:rsid w:val="004736E2"/>
    <w:rsid w:val="0048481D"/>
    <w:rsid w:val="0050317A"/>
    <w:rsid w:val="00505416"/>
    <w:rsid w:val="005202AC"/>
    <w:rsid w:val="00533407"/>
    <w:rsid w:val="005340D4"/>
    <w:rsid w:val="00544421"/>
    <w:rsid w:val="00562F2D"/>
    <w:rsid w:val="00570B57"/>
    <w:rsid w:val="00581BA6"/>
    <w:rsid w:val="005C5CD4"/>
    <w:rsid w:val="005D2121"/>
    <w:rsid w:val="005D6D11"/>
    <w:rsid w:val="00602E31"/>
    <w:rsid w:val="006146AE"/>
    <w:rsid w:val="00623092"/>
    <w:rsid w:val="006239EC"/>
    <w:rsid w:val="00673483"/>
    <w:rsid w:val="006D533E"/>
    <w:rsid w:val="006E7541"/>
    <w:rsid w:val="006F0F45"/>
    <w:rsid w:val="006F1625"/>
    <w:rsid w:val="00762431"/>
    <w:rsid w:val="00784E9E"/>
    <w:rsid w:val="00793B3D"/>
    <w:rsid w:val="00796781"/>
    <w:rsid w:val="007E048D"/>
    <w:rsid w:val="007F385D"/>
    <w:rsid w:val="00804D5D"/>
    <w:rsid w:val="00805B61"/>
    <w:rsid w:val="00836728"/>
    <w:rsid w:val="00860A28"/>
    <w:rsid w:val="008C4C7D"/>
    <w:rsid w:val="008D6FFC"/>
    <w:rsid w:val="008F2EA2"/>
    <w:rsid w:val="00915051"/>
    <w:rsid w:val="009155D1"/>
    <w:rsid w:val="0094652B"/>
    <w:rsid w:val="00960A8D"/>
    <w:rsid w:val="00980206"/>
    <w:rsid w:val="009A5A4F"/>
    <w:rsid w:val="009B234C"/>
    <w:rsid w:val="009C13C1"/>
    <w:rsid w:val="009C73FF"/>
    <w:rsid w:val="009D44FA"/>
    <w:rsid w:val="009F59A9"/>
    <w:rsid w:val="00A22F52"/>
    <w:rsid w:val="00A26700"/>
    <w:rsid w:val="00A5088A"/>
    <w:rsid w:val="00A51FE3"/>
    <w:rsid w:val="00A532CE"/>
    <w:rsid w:val="00A70F32"/>
    <w:rsid w:val="00AB4DCD"/>
    <w:rsid w:val="00AC2200"/>
    <w:rsid w:val="00AD4059"/>
    <w:rsid w:val="00AE2A1A"/>
    <w:rsid w:val="00B21366"/>
    <w:rsid w:val="00B27D66"/>
    <w:rsid w:val="00B9356B"/>
    <w:rsid w:val="00B94B42"/>
    <w:rsid w:val="00BA683F"/>
    <w:rsid w:val="00BB20EF"/>
    <w:rsid w:val="00BE0BF7"/>
    <w:rsid w:val="00BE7EA1"/>
    <w:rsid w:val="00C15109"/>
    <w:rsid w:val="00C153D0"/>
    <w:rsid w:val="00C35CEB"/>
    <w:rsid w:val="00C47D68"/>
    <w:rsid w:val="00C55E10"/>
    <w:rsid w:val="00C80EBB"/>
    <w:rsid w:val="00C95225"/>
    <w:rsid w:val="00CB0260"/>
    <w:rsid w:val="00CB2428"/>
    <w:rsid w:val="00CC0EBB"/>
    <w:rsid w:val="00CD02FA"/>
    <w:rsid w:val="00D01CAC"/>
    <w:rsid w:val="00D7229B"/>
    <w:rsid w:val="00D86CAA"/>
    <w:rsid w:val="00DC36B2"/>
    <w:rsid w:val="00DE2E1D"/>
    <w:rsid w:val="00DE3A56"/>
    <w:rsid w:val="00DF295B"/>
    <w:rsid w:val="00E0221A"/>
    <w:rsid w:val="00E0684F"/>
    <w:rsid w:val="00E304DF"/>
    <w:rsid w:val="00EA2501"/>
    <w:rsid w:val="00EB3F84"/>
    <w:rsid w:val="00EB5F93"/>
    <w:rsid w:val="00EE3C32"/>
    <w:rsid w:val="00EE3C92"/>
    <w:rsid w:val="00EF71B8"/>
    <w:rsid w:val="00F0077D"/>
    <w:rsid w:val="00F01259"/>
    <w:rsid w:val="00F10CAE"/>
    <w:rsid w:val="00F37EB5"/>
    <w:rsid w:val="00F5501C"/>
    <w:rsid w:val="00F5581E"/>
    <w:rsid w:val="00F56818"/>
    <w:rsid w:val="00FB177A"/>
    <w:rsid w:val="00FD6610"/>
    <w:rsid w:val="0AAAA9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B7D8C"/>
  <w15:docId w15:val="{9153AB7A-B943-AA40-ADA3-234F76A3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A56"/>
    <w:pPr>
      <w:spacing w:after="0" w:line="240" w:lineRule="auto"/>
    </w:pPr>
    <w:rPr>
      <w:rFonts w:ascii="Calibri" w:eastAsia="Times New Roman" w:hAnsi="Calibri" w:cs="Times New Roman"/>
      <w:szCs w:val="24"/>
    </w:rPr>
  </w:style>
  <w:style w:type="paragraph" w:styleId="Heading1">
    <w:name w:val="heading 1"/>
    <w:basedOn w:val="Normal"/>
    <w:next w:val="Normal"/>
    <w:link w:val="Heading1Char"/>
    <w:uiPriority w:val="9"/>
    <w:qFormat/>
    <w:rsid w:val="00C47D68"/>
    <w:pPr>
      <w:keepNext/>
      <w:keepLines/>
      <w:spacing w:before="100" w:beforeAutospacing="1" w:after="100" w:afterAutospacing="1"/>
      <w:jc w:val="center"/>
      <w:outlineLvl w:val="0"/>
    </w:pPr>
    <w:rPr>
      <w:rFonts w:ascii="Cambria" w:eastAsiaTheme="majorEastAsia" w:hAnsi="Cambria" w:cstheme="majorBidi"/>
      <w:b/>
      <w:color w:val="365F91" w:themeColor="accent1" w:themeShade="BF"/>
      <w:sz w:val="28"/>
      <w:szCs w:val="32"/>
    </w:rPr>
  </w:style>
  <w:style w:type="paragraph" w:styleId="Heading2">
    <w:name w:val="heading 2"/>
    <w:basedOn w:val="Normal"/>
    <w:next w:val="Normal"/>
    <w:link w:val="Heading2Char"/>
    <w:uiPriority w:val="9"/>
    <w:unhideWhenUsed/>
    <w:qFormat/>
    <w:rsid w:val="00570B57"/>
    <w:pPr>
      <w:keepNext/>
      <w:keepLines/>
      <w:shd w:val="pct10" w:color="auto" w:fill="auto"/>
      <w:spacing w:before="40"/>
      <w:outlineLvl w:val="1"/>
    </w:pPr>
    <w:rPr>
      <w:rFonts w:ascii="Cambria" w:eastAsiaTheme="majorEastAsia" w:hAnsi="Cambria" w:cstheme="majorBidi"/>
      <w:b/>
      <w:color w:val="365F91" w:themeColor="accent1" w:themeShade="BF"/>
      <w:sz w:val="24"/>
      <w:szCs w:val="26"/>
    </w:rPr>
  </w:style>
  <w:style w:type="paragraph" w:styleId="Heading3">
    <w:name w:val="heading 3"/>
    <w:basedOn w:val="Normal"/>
    <w:next w:val="Normal"/>
    <w:link w:val="Heading3Char"/>
    <w:uiPriority w:val="9"/>
    <w:unhideWhenUsed/>
    <w:qFormat/>
    <w:rsid w:val="00DE3A56"/>
    <w:pPr>
      <w:keepNext/>
      <w:keepLines/>
      <w:outlineLvl w:val="2"/>
    </w:pPr>
    <w:rPr>
      <w:rFonts w:ascii="Cambria" w:eastAsiaTheme="majorEastAsia" w:hAnsi="Cambria" w:cstheme="majorBidi"/>
      <w:color w:val="365F91"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2D7072"/>
  </w:style>
  <w:style w:type="paragraph" w:styleId="Header">
    <w:name w:val="header"/>
    <w:basedOn w:val="Normal"/>
    <w:link w:val="HeaderChar"/>
    <w:uiPriority w:val="99"/>
    <w:unhideWhenUsed/>
    <w:rsid w:val="002D7072"/>
    <w:pPr>
      <w:tabs>
        <w:tab w:val="center" w:pos="4680"/>
        <w:tab w:val="right" w:pos="9360"/>
      </w:tabs>
    </w:pPr>
  </w:style>
  <w:style w:type="character" w:customStyle="1" w:styleId="HeaderChar">
    <w:name w:val="Header Char"/>
    <w:basedOn w:val="DefaultParagraphFont"/>
    <w:link w:val="Header"/>
    <w:uiPriority w:val="99"/>
    <w:rsid w:val="002D70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7072"/>
    <w:pPr>
      <w:tabs>
        <w:tab w:val="center" w:pos="4680"/>
        <w:tab w:val="right" w:pos="9360"/>
      </w:tabs>
    </w:pPr>
  </w:style>
  <w:style w:type="character" w:customStyle="1" w:styleId="FooterChar">
    <w:name w:val="Footer Char"/>
    <w:basedOn w:val="DefaultParagraphFont"/>
    <w:link w:val="Footer"/>
    <w:uiPriority w:val="99"/>
    <w:rsid w:val="002D70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7072"/>
    <w:rPr>
      <w:rFonts w:ascii="Tahoma" w:hAnsi="Tahoma" w:cs="Tahoma"/>
      <w:sz w:val="16"/>
      <w:szCs w:val="16"/>
    </w:rPr>
  </w:style>
  <w:style w:type="character" w:customStyle="1" w:styleId="BalloonTextChar">
    <w:name w:val="Balloon Text Char"/>
    <w:basedOn w:val="DefaultParagraphFont"/>
    <w:link w:val="BalloonText"/>
    <w:uiPriority w:val="99"/>
    <w:semiHidden/>
    <w:rsid w:val="002D7072"/>
    <w:rPr>
      <w:rFonts w:ascii="Tahoma" w:eastAsia="Times New Roman" w:hAnsi="Tahoma" w:cs="Tahoma"/>
      <w:sz w:val="16"/>
      <w:szCs w:val="16"/>
    </w:rPr>
  </w:style>
  <w:style w:type="character" w:styleId="Hyperlink">
    <w:name w:val="Hyperlink"/>
    <w:basedOn w:val="DefaultParagraphFont"/>
    <w:uiPriority w:val="99"/>
    <w:unhideWhenUsed/>
    <w:rsid w:val="00B21366"/>
    <w:rPr>
      <w:color w:val="0000FF" w:themeColor="hyperlink"/>
      <w:u w:val="single"/>
    </w:rPr>
  </w:style>
  <w:style w:type="character" w:customStyle="1" w:styleId="UnresolvedMention1">
    <w:name w:val="Unresolved Mention1"/>
    <w:basedOn w:val="DefaultParagraphFont"/>
    <w:uiPriority w:val="99"/>
    <w:rsid w:val="00276B97"/>
    <w:rPr>
      <w:color w:val="605E5C"/>
      <w:shd w:val="clear" w:color="auto" w:fill="E1DFDD"/>
    </w:rPr>
  </w:style>
  <w:style w:type="paragraph" w:styleId="ListParagraph">
    <w:name w:val="List Paragraph"/>
    <w:basedOn w:val="Normal"/>
    <w:uiPriority w:val="34"/>
    <w:qFormat/>
    <w:rsid w:val="0048481D"/>
    <w:pPr>
      <w:ind w:left="720"/>
      <w:contextualSpacing/>
    </w:pPr>
    <w:rPr>
      <w:rFonts w:asciiTheme="minorHAnsi" w:eastAsiaTheme="minorHAnsi" w:hAnsiTheme="minorHAnsi" w:cstheme="minorBidi"/>
    </w:rPr>
  </w:style>
  <w:style w:type="paragraph" w:customStyle="1" w:styleId="gmail-ms-rtefontsize-2">
    <w:name w:val="gmail-ms-rtefontsize-2"/>
    <w:basedOn w:val="Normal"/>
    <w:rsid w:val="001B5B8A"/>
    <w:pPr>
      <w:spacing w:before="100" w:beforeAutospacing="1" w:after="100" w:afterAutospacing="1"/>
    </w:pPr>
  </w:style>
  <w:style w:type="character" w:customStyle="1" w:styleId="Heading1Char">
    <w:name w:val="Heading 1 Char"/>
    <w:basedOn w:val="DefaultParagraphFont"/>
    <w:link w:val="Heading1"/>
    <w:uiPriority w:val="9"/>
    <w:rsid w:val="00C47D68"/>
    <w:rPr>
      <w:rFonts w:ascii="Cambria" w:eastAsiaTheme="majorEastAsia" w:hAnsi="Cambria" w:cstheme="majorBidi"/>
      <w:b/>
      <w:color w:val="365F91" w:themeColor="accent1" w:themeShade="BF"/>
      <w:sz w:val="28"/>
      <w:szCs w:val="32"/>
    </w:rPr>
  </w:style>
  <w:style w:type="character" w:customStyle="1" w:styleId="Heading2Char">
    <w:name w:val="Heading 2 Char"/>
    <w:basedOn w:val="DefaultParagraphFont"/>
    <w:link w:val="Heading2"/>
    <w:uiPriority w:val="9"/>
    <w:rsid w:val="00570B57"/>
    <w:rPr>
      <w:rFonts w:ascii="Cambria" w:eastAsiaTheme="majorEastAsia" w:hAnsi="Cambria" w:cstheme="majorBidi"/>
      <w:b/>
      <w:color w:val="365F91" w:themeColor="accent1" w:themeShade="BF"/>
      <w:sz w:val="24"/>
      <w:szCs w:val="26"/>
      <w:shd w:val="pct10" w:color="auto" w:fill="auto"/>
    </w:rPr>
  </w:style>
  <w:style w:type="character" w:customStyle="1" w:styleId="Heading3Char">
    <w:name w:val="Heading 3 Char"/>
    <w:basedOn w:val="DefaultParagraphFont"/>
    <w:link w:val="Heading3"/>
    <w:uiPriority w:val="9"/>
    <w:rsid w:val="00DE3A56"/>
    <w:rPr>
      <w:rFonts w:ascii="Cambria" w:eastAsiaTheme="majorEastAsia" w:hAnsi="Cambria" w:cstheme="majorBidi"/>
      <w:color w:val="365F91" w:themeColor="accent1" w:themeShade="BF"/>
      <w:sz w:val="24"/>
      <w:szCs w:val="24"/>
    </w:rPr>
  </w:style>
  <w:style w:type="character" w:styleId="UnresolvedMention">
    <w:name w:val="Unresolved Mention"/>
    <w:basedOn w:val="DefaultParagraphFont"/>
    <w:uiPriority w:val="99"/>
    <w:semiHidden/>
    <w:unhideWhenUsed/>
    <w:rsid w:val="00DE3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578537">
      <w:bodyDiv w:val="1"/>
      <w:marLeft w:val="0"/>
      <w:marRight w:val="0"/>
      <w:marTop w:val="0"/>
      <w:marBottom w:val="0"/>
      <w:divBdr>
        <w:top w:val="none" w:sz="0" w:space="0" w:color="auto"/>
        <w:left w:val="none" w:sz="0" w:space="0" w:color="auto"/>
        <w:bottom w:val="none" w:sz="0" w:space="0" w:color="auto"/>
        <w:right w:val="none" w:sz="0" w:space="0" w:color="auto"/>
      </w:divBdr>
      <w:divsChild>
        <w:div w:id="108397093">
          <w:marLeft w:val="0"/>
          <w:marRight w:val="0"/>
          <w:marTop w:val="0"/>
          <w:marBottom w:val="0"/>
          <w:divBdr>
            <w:top w:val="none" w:sz="0" w:space="0" w:color="auto"/>
            <w:left w:val="none" w:sz="0" w:space="0" w:color="auto"/>
            <w:bottom w:val="none" w:sz="0" w:space="0" w:color="auto"/>
            <w:right w:val="none" w:sz="0" w:space="0" w:color="auto"/>
          </w:divBdr>
        </w:div>
        <w:div w:id="1013341789">
          <w:marLeft w:val="0"/>
          <w:marRight w:val="0"/>
          <w:marTop w:val="0"/>
          <w:marBottom w:val="0"/>
          <w:divBdr>
            <w:top w:val="none" w:sz="0" w:space="0" w:color="auto"/>
            <w:left w:val="none" w:sz="0" w:space="0" w:color="auto"/>
            <w:bottom w:val="none" w:sz="0" w:space="0" w:color="auto"/>
            <w:right w:val="none" w:sz="0" w:space="0" w:color="auto"/>
          </w:divBdr>
        </w:div>
        <w:div w:id="1127162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thomas.cassandra@dol.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XRUYQT3274NZ-681238054-1896</_dlc_DocId>
    <_dlc_DocIdUrl xmlns="b22f8f74-215c-4154-9939-bd29e4e8980e">
      <Url>https://supportservices.jobcorps.gov/health/_layouts/15/DocIdRedir.aspx?ID=XRUYQT3274NZ-681238054-1896</Url>
      <Description>XRUYQT3274NZ-681238054-1896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9EA6C41-CF99-4CA1-982A-DBC142FB0944}"/>
</file>

<file path=customXml/itemProps2.xml><?xml version="1.0" encoding="utf-8"?>
<ds:datastoreItem xmlns:ds="http://schemas.openxmlformats.org/officeDocument/2006/customXml" ds:itemID="{4AC3C8EA-106A-4170-852E-2B9000AEEF20}"/>
</file>

<file path=customXml/itemProps3.xml><?xml version="1.0" encoding="utf-8"?>
<ds:datastoreItem xmlns:ds="http://schemas.openxmlformats.org/officeDocument/2006/customXml" ds:itemID="{BE92261F-4F89-4675-A351-480891BC5797}"/>
</file>

<file path=customXml/itemProps4.xml><?xml version="1.0" encoding="utf-8"?>
<ds:datastoreItem xmlns:ds="http://schemas.openxmlformats.org/officeDocument/2006/customXml" ds:itemID="{F2BC9D5C-718E-4D40-BC8E-2FB7714B4106}"/>
</file>

<file path=docProps/app.xml><?xml version="1.0" encoding="utf-8"?>
<Properties xmlns="http://schemas.openxmlformats.org/officeDocument/2006/extended-properties" xmlns:vt="http://schemas.openxmlformats.org/officeDocument/2006/docPropsVTypes">
  <Template>Normal</Template>
  <TotalTime>23</TotalTime>
  <Pages>5</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Student Death Checklist</vt:lpstr>
    </vt:vector>
  </TitlesOfParts>
  <Company>Hewlett-Packard Company</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Death Checklist</dc:title>
  <dc:creator>Melissa</dc:creator>
  <cp:lastModifiedBy>Carolina Valdenegro</cp:lastModifiedBy>
  <cp:revision>3</cp:revision>
  <dcterms:created xsi:type="dcterms:W3CDTF">2023-01-09T17:02:00Z</dcterms:created>
  <dcterms:modified xsi:type="dcterms:W3CDTF">2023-01-09T19:57:00Z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2ca90a1a-a08a-4091-bb2e-9c6680831c2d</vt:lpwstr>
  </property>
</Properties>
</file>