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F827" w14:textId="22B2EB0F" w:rsidR="005B58D9" w:rsidRPr="005B58D9" w:rsidRDefault="00F634DE" w:rsidP="00BC486D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T</w:t>
      </w:r>
      <w:r w:rsidR="005B58D9" w:rsidRPr="005B58D9">
        <w:rPr>
          <w:b/>
          <w:bCs w:val="0"/>
          <w:sz w:val="24"/>
        </w:rPr>
        <w:t>REATMENT GUIDELINES FOR HEALTH STAFF</w:t>
      </w:r>
    </w:p>
    <w:p w14:paraId="3866C776" w14:textId="227786F4" w:rsidR="005B58D9" w:rsidRPr="005B58D9" w:rsidRDefault="005C2B7F" w:rsidP="00BC486D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bookmarkStart w:id="0" w:name="OLE_LINK4"/>
      <w:bookmarkStart w:id="1" w:name="OLE_LINK5"/>
      <w:r>
        <w:rPr>
          <w:b/>
          <w:bCs w:val="0"/>
          <w:sz w:val="24"/>
        </w:rPr>
        <w:t>ACUTE ALLERGIC REACTION</w:t>
      </w:r>
    </w:p>
    <w:p w14:paraId="66D60555" w14:textId="77777777" w:rsidR="00D72849" w:rsidRDefault="00D72849" w:rsidP="005B58D9"/>
    <w:p w14:paraId="1DD0922A" w14:textId="691E916B" w:rsidR="005B58D9" w:rsidRPr="005B58D9" w:rsidRDefault="005B58D9" w:rsidP="005B58D9">
      <w:r w:rsidRPr="005B58D9">
        <w:t xml:space="preserve">Authorized health and wellness staff may treat </w:t>
      </w:r>
      <w:r w:rsidR="00CB73BD">
        <w:t xml:space="preserve">a </w:t>
      </w:r>
      <w:r w:rsidR="005C2B7F">
        <w:t>suspected acute allergic reaction as follows</w:t>
      </w:r>
      <w:r w:rsidRPr="005B58D9">
        <w:t>:</w:t>
      </w:r>
    </w:p>
    <w:p w14:paraId="658416BE" w14:textId="77777777" w:rsidR="005B58D9" w:rsidRPr="005B58D9" w:rsidRDefault="005B58D9" w:rsidP="005B58D9">
      <w:pPr>
        <w:pStyle w:val="FootnoteText"/>
        <w:widowControl/>
        <w:autoSpaceDE/>
        <w:autoSpaceDN/>
        <w:adjustRightInd/>
        <w:rPr>
          <w:szCs w:val="24"/>
        </w:rPr>
      </w:pPr>
    </w:p>
    <w:p w14:paraId="221603DD" w14:textId="5EB64A02" w:rsidR="00F0319C" w:rsidRDefault="00F0319C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 xml:space="preserve">If swelling of the lips, tongue or throat </w:t>
      </w:r>
      <w:r w:rsidR="007D74BD">
        <w:rPr>
          <w:bCs w:val="0"/>
        </w:rPr>
        <w:t xml:space="preserve">tightness </w:t>
      </w:r>
      <w:r>
        <w:rPr>
          <w:bCs w:val="0"/>
        </w:rPr>
        <w:t xml:space="preserve">occurs, with or without trouble breathing, administer an EpiPen and call 911 to transport </w:t>
      </w:r>
      <w:r w:rsidR="006A5E5C">
        <w:rPr>
          <w:bCs w:val="0"/>
        </w:rPr>
        <w:t xml:space="preserve">the </w:t>
      </w:r>
      <w:r>
        <w:rPr>
          <w:bCs w:val="0"/>
        </w:rPr>
        <w:t>student to the nearest Emergency Department.</w:t>
      </w:r>
    </w:p>
    <w:p w14:paraId="12420A11" w14:textId="0A88F1C4" w:rsidR="007D74BD" w:rsidRDefault="007D74BD" w:rsidP="007D74BD">
      <w:pPr>
        <w:pStyle w:val="BodyText2"/>
        <w:spacing w:after="0" w:line="240" w:lineRule="auto"/>
        <w:rPr>
          <w:bCs w:val="0"/>
        </w:rPr>
      </w:pPr>
    </w:p>
    <w:p w14:paraId="42AF9989" w14:textId="2AA9724F" w:rsidR="007D74BD" w:rsidRDefault="007D74BD" w:rsidP="007D74BD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>Associated symptoms requiring EpiPen and</w:t>
      </w:r>
      <w:r w:rsidR="00746128">
        <w:rPr>
          <w:bCs w:val="0"/>
        </w:rPr>
        <w:t xml:space="preserve"> EMS transport include</w:t>
      </w:r>
      <w:r w:rsidR="001015F9">
        <w:rPr>
          <w:bCs w:val="0"/>
        </w:rPr>
        <w:t xml:space="preserve"> any of the following</w:t>
      </w:r>
      <w:r w:rsidR="00746128">
        <w:rPr>
          <w:bCs w:val="0"/>
        </w:rPr>
        <w:t>:</w:t>
      </w:r>
    </w:p>
    <w:p w14:paraId="4C31EAA1" w14:textId="3202FAAE" w:rsidR="00F13CE1" w:rsidRDefault="00F13CE1" w:rsidP="00F13CE1">
      <w:pPr>
        <w:pStyle w:val="BodyText2"/>
        <w:spacing w:after="0" w:line="240" w:lineRule="auto"/>
        <w:rPr>
          <w:bCs w:val="0"/>
        </w:rPr>
      </w:pPr>
    </w:p>
    <w:p w14:paraId="4DF50FEC" w14:textId="3BC3BAE8" w:rsidR="00F13CE1" w:rsidRPr="00746128" w:rsidRDefault="00746128" w:rsidP="00746128">
      <w:pPr>
        <w:pStyle w:val="ListParagraph"/>
        <w:numPr>
          <w:ilvl w:val="0"/>
          <w:numId w:val="17"/>
        </w:numPr>
        <w:spacing w:after="160" w:line="256" w:lineRule="auto"/>
        <w:contextualSpacing/>
        <w:rPr>
          <w:rFonts w:asciiTheme="minorHAnsi" w:hAnsiTheme="minorHAnsi" w:cstheme="minorBidi"/>
          <w:bCs w:val="0"/>
          <w:sz w:val="22"/>
          <w:szCs w:val="22"/>
        </w:rPr>
      </w:pPr>
      <w:r>
        <w:t>H</w:t>
      </w:r>
      <w:r w:rsidR="00F13CE1">
        <w:t xml:space="preserve">ypotension </w:t>
      </w:r>
      <w:r>
        <w:t>with s</w:t>
      </w:r>
      <w:r w:rsidR="00F13CE1">
        <w:t xml:space="preserve">ystolic </w:t>
      </w:r>
      <w:r>
        <w:t>b</w:t>
      </w:r>
      <w:r w:rsidR="00F13CE1">
        <w:t xml:space="preserve">lood </w:t>
      </w:r>
      <w:r>
        <w:t>p</w:t>
      </w:r>
      <w:r w:rsidR="00F13CE1">
        <w:t>ressure &lt;</w:t>
      </w:r>
      <w:r>
        <w:t xml:space="preserve"> </w:t>
      </w:r>
      <w:r w:rsidR="00F13CE1">
        <w:t>90 mm</w:t>
      </w:r>
      <w:r>
        <w:t xml:space="preserve"> </w:t>
      </w:r>
      <w:r w:rsidR="00F13CE1">
        <w:t>Hg</w:t>
      </w:r>
    </w:p>
    <w:p w14:paraId="762FDC5D" w14:textId="09D0A7EF" w:rsidR="00F13CE1" w:rsidRDefault="00746128" w:rsidP="00746128">
      <w:pPr>
        <w:pStyle w:val="ListParagraph"/>
        <w:numPr>
          <w:ilvl w:val="0"/>
          <w:numId w:val="17"/>
        </w:numPr>
        <w:spacing w:after="160" w:line="256" w:lineRule="auto"/>
        <w:contextualSpacing/>
      </w:pPr>
      <w:r>
        <w:t>S</w:t>
      </w:r>
      <w:r w:rsidR="00F13CE1">
        <w:t xml:space="preserve">hortness of breath, wheezing, stridor, </w:t>
      </w:r>
      <w:r>
        <w:t xml:space="preserve">cyanosis, </w:t>
      </w:r>
      <w:r w:rsidR="00F13CE1">
        <w:t>respiratory distress</w:t>
      </w:r>
    </w:p>
    <w:p w14:paraId="4F8B2BE4" w14:textId="0536EC5D" w:rsidR="00F13CE1" w:rsidRDefault="00F13CE1" w:rsidP="00746128">
      <w:pPr>
        <w:pStyle w:val="ListParagraph"/>
        <w:numPr>
          <w:ilvl w:val="0"/>
          <w:numId w:val="17"/>
        </w:numPr>
        <w:spacing w:after="160" w:line="256" w:lineRule="auto"/>
        <w:contextualSpacing/>
      </w:pPr>
      <w:r>
        <w:t>Chest pain, palpitations</w:t>
      </w:r>
      <w:r w:rsidR="00F755F7">
        <w:t>, tachycardia, flushing</w:t>
      </w:r>
    </w:p>
    <w:p w14:paraId="291F9FEC" w14:textId="273C40FA" w:rsidR="00F13CE1" w:rsidRDefault="00746128" w:rsidP="00746128">
      <w:pPr>
        <w:pStyle w:val="ListParagraph"/>
        <w:numPr>
          <w:ilvl w:val="0"/>
          <w:numId w:val="17"/>
        </w:numPr>
        <w:spacing w:after="160" w:line="256" w:lineRule="auto"/>
        <w:contextualSpacing/>
      </w:pPr>
      <w:r>
        <w:t>D</w:t>
      </w:r>
      <w:r w:rsidR="00F13CE1">
        <w:t xml:space="preserve">izziness, syncope, headache, altered mental </w:t>
      </w:r>
      <w:proofErr w:type="gramStart"/>
      <w:r w:rsidR="00F13CE1">
        <w:t>status</w:t>
      </w:r>
      <w:proofErr w:type="gramEnd"/>
    </w:p>
    <w:p w14:paraId="4D958FAF" w14:textId="476F63F7" w:rsidR="00746128" w:rsidRDefault="00746128" w:rsidP="00746128">
      <w:pPr>
        <w:pStyle w:val="ListParagraph"/>
        <w:numPr>
          <w:ilvl w:val="0"/>
          <w:numId w:val="17"/>
        </w:numPr>
        <w:spacing w:after="160" w:line="256" w:lineRule="auto"/>
        <w:contextualSpacing/>
      </w:pPr>
      <w:r>
        <w:t xml:space="preserve">Severe abdominal </w:t>
      </w:r>
      <w:r w:rsidR="00F755F7">
        <w:t>cramping</w:t>
      </w:r>
      <w:r>
        <w:t xml:space="preserve">, nausea, </w:t>
      </w:r>
      <w:proofErr w:type="gramStart"/>
      <w:r>
        <w:t>vomiting</w:t>
      </w:r>
      <w:proofErr w:type="gramEnd"/>
      <w:r>
        <w:t xml:space="preserve"> </w:t>
      </w:r>
      <w:r w:rsidR="00F755F7">
        <w:t xml:space="preserve"> </w:t>
      </w:r>
    </w:p>
    <w:p w14:paraId="0FE6FEEE" w14:textId="45EAE093" w:rsidR="00F0319C" w:rsidRDefault="00F0319C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>Albuterol can be administered by nebulizer or metered dose inhaler (MDI)</w:t>
      </w:r>
      <w:r w:rsidR="006A5E5C">
        <w:rPr>
          <w:bCs w:val="0"/>
        </w:rPr>
        <w:t xml:space="preserve"> with oxygen via face mask for difficulty breathing, wheezing, </w:t>
      </w:r>
      <w:r w:rsidR="007D74BD">
        <w:rPr>
          <w:bCs w:val="0"/>
        </w:rPr>
        <w:t xml:space="preserve">stridor </w:t>
      </w:r>
      <w:r w:rsidR="006A5E5C">
        <w:rPr>
          <w:bCs w:val="0"/>
        </w:rPr>
        <w:t>or cyanosis.</w:t>
      </w:r>
    </w:p>
    <w:p w14:paraId="7B1A9A6C" w14:textId="46A3282E" w:rsidR="00F0319C" w:rsidRDefault="00F0319C" w:rsidP="00F0319C">
      <w:pPr>
        <w:pStyle w:val="BodyText2"/>
        <w:spacing w:after="0" w:line="240" w:lineRule="auto"/>
        <w:rPr>
          <w:bCs w:val="0"/>
        </w:rPr>
      </w:pPr>
    </w:p>
    <w:p w14:paraId="5EB50C5E" w14:textId="6F719D90" w:rsidR="007C639D" w:rsidRPr="001015F9" w:rsidRDefault="00443B49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1015F9">
        <w:rPr>
          <w:bCs w:val="0"/>
        </w:rPr>
        <w:t xml:space="preserve">For skin manifestations, like itching or hives, </w:t>
      </w:r>
      <w:r w:rsidR="009A480F" w:rsidRPr="001015F9">
        <w:rPr>
          <w:bCs w:val="0"/>
        </w:rPr>
        <w:t>administer</w:t>
      </w:r>
      <w:r w:rsidRPr="001015F9">
        <w:rPr>
          <w:bCs w:val="0"/>
        </w:rPr>
        <w:t xml:space="preserve"> a non-sedating</w:t>
      </w:r>
      <w:r w:rsidR="00B97E13" w:rsidRPr="001015F9">
        <w:rPr>
          <w:bCs w:val="0"/>
        </w:rPr>
        <w:t xml:space="preserve"> H1 blocking antihistamine such as loratadine</w:t>
      </w:r>
      <w:r w:rsidR="002678EE" w:rsidRPr="001015F9">
        <w:rPr>
          <w:bCs w:val="0"/>
        </w:rPr>
        <w:t xml:space="preserve"> (</w:t>
      </w:r>
      <w:r w:rsidR="00D82563" w:rsidRPr="001015F9">
        <w:rPr>
          <w:bCs w:val="0"/>
        </w:rPr>
        <w:t>Claritin)</w:t>
      </w:r>
      <w:r w:rsidR="00B97E13" w:rsidRPr="001015F9">
        <w:rPr>
          <w:bCs w:val="0"/>
        </w:rPr>
        <w:t xml:space="preserve"> 10 mg po or fexofenadine</w:t>
      </w:r>
      <w:r w:rsidR="002C6BF7" w:rsidRPr="001015F9">
        <w:rPr>
          <w:bCs w:val="0"/>
        </w:rPr>
        <w:t xml:space="preserve"> (</w:t>
      </w:r>
      <w:r w:rsidR="002678EE" w:rsidRPr="001015F9">
        <w:rPr>
          <w:bCs w:val="0"/>
        </w:rPr>
        <w:t>Allegra)</w:t>
      </w:r>
      <w:r w:rsidR="00B97E13" w:rsidRPr="001015F9">
        <w:rPr>
          <w:bCs w:val="0"/>
        </w:rPr>
        <w:t xml:space="preserve"> 60 mg po.</w:t>
      </w:r>
      <w:r w:rsidR="00CE5F0C" w:rsidRPr="001015F9">
        <w:rPr>
          <w:bCs w:val="0"/>
        </w:rPr>
        <w:t xml:space="preserve">  </w:t>
      </w:r>
      <w:r w:rsidR="009A480F" w:rsidRPr="001015F9">
        <w:rPr>
          <w:bCs w:val="0"/>
        </w:rPr>
        <w:t>D</w:t>
      </w:r>
      <w:r w:rsidR="00962177" w:rsidRPr="001015F9">
        <w:rPr>
          <w:bCs w:val="0"/>
        </w:rPr>
        <w:t>iphenhydramine (</w:t>
      </w:r>
      <w:r w:rsidR="00A90057" w:rsidRPr="001015F9">
        <w:rPr>
          <w:bCs w:val="0"/>
        </w:rPr>
        <w:t xml:space="preserve">Benadryl) </w:t>
      </w:r>
      <w:r w:rsidR="001B523C" w:rsidRPr="001015F9">
        <w:rPr>
          <w:bCs w:val="0"/>
        </w:rPr>
        <w:t xml:space="preserve">50 mg po or IM </w:t>
      </w:r>
      <w:r w:rsidR="00A90057" w:rsidRPr="001015F9">
        <w:rPr>
          <w:bCs w:val="0"/>
        </w:rPr>
        <w:t>can be used</w:t>
      </w:r>
      <w:r w:rsidR="009A480F" w:rsidRPr="001015F9">
        <w:rPr>
          <w:bCs w:val="0"/>
        </w:rPr>
        <w:t>, but will be sedating.</w:t>
      </w:r>
    </w:p>
    <w:p w14:paraId="62A84DA2" w14:textId="77777777" w:rsidR="007C639D" w:rsidRPr="001015F9" w:rsidRDefault="007C639D" w:rsidP="007C639D">
      <w:pPr>
        <w:pStyle w:val="ListParagraph"/>
        <w:rPr>
          <w:bCs w:val="0"/>
        </w:rPr>
      </w:pPr>
    </w:p>
    <w:p w14:paraId="769AFD76" w14:textId="2360A788" w:rsidR="005B58D9" w:rsidRPr="001015F9" w:rsidRDefault="007C639D" w:rsidP="007C639D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1015F9">
        <w:rPr>
          <w:bCs w:val="0"/>
        </w:rPr>
        <w:t>Consider the addition of an H2 block</w:t>
      </w:r>
      <w:r w:rsidR="00B96E97" w:rsidRPr="001015F9">
        <w:rPr>
          <w:bCs w:val="0"/>
        </w:rPr>
        <w:t>ing antihistamine</w:t>
      </w:r>
      <w:r w:rsidRPr="001015F9">
        <w:rPr>
          <w:bCs w:val="0"/>
        </w:rPr>
        <w:t xml:space="preserve"> such as famotidine</w:t>
      </w:r>
      <w:r w:rsidR="00D82563" w:rsidRPr="001015F9">
        <w:rPr>
          <w:bCs w:val="0"/>
        </w:rPr>
        <w:t xml:space="preserve"> (</w:t>
      </w:r>
      <w:r w:rsidR="007D3034" w:rsidRPr="001015F9">
        <w:rPr>
          <w:bCs w:val="0"/>
        </w:rPr>
        <w:t>Pep</w:t>
      </w:r>
      <w:r w:rsidR="009A480F" w:rsidRPr="001015F9">
        <w:rPr>
          <w:bCs w:val="0"/>
        </w:rPr>
        <w:t>c</w:t>
      </w:r>
      <w:r w:rsidR="007D3034" w:rsidRPr="001015F9">
        <w:rPr>
          <w:bCs w:val="0"/>
        </w:rPr>
        <w:t>id)</w:t>
      </w:r>
      <w:r w:rsidR="00B96E97" w:rsidRPr="001015F9">
        <w:rPr>
          <w:bCs w:val="0"/>
        </w:rPr>
        <w:t xml:space="preserve"> 40 mg po</w:t>
      </w:r>
      <w:r w:rsidRPr="001015F9">
        <w:rPr>
          <w:bCs w:val="0"/>
        </w:rPr>
        <w:t xml:space="preserve"> </w:t>
      </w:r>
      <w:r w:rsidR="00B96E97" w:rsidRPr="001015F9">
        <w:rPr>
          <w:bCs w:val="0"/>
        </w:rPr>
        <w:t>and/</w:t>
      </w:r>
      <w:r w:rsidRPr="001015F9">
        <w:rPr>
          <w:bCs w:val="0"/>
        </w:rPr>
        <w:t>or prednisone</w:t>
      </w:r>
      <w:r w:rsidR="00B96E97" w:rsidRPr="001015F9">
        <w:rPr>
          <w:bCs w:val="0"/>
        </w:rPr>
        <w:t xml:space="preserve"> 60 mg po for severe itching or </w:t>
      </w:r>
      <w:r w:rsidR="007D74BD" w:rsidRPr="001015F9">
        <w:rPr>
          <w:bCs w:val="0"/>
        </w:rPr>
        <w:t xml:space="preserve">extensive </w:t>
      </w:r>
      <w:r w:rsidR="00B96E97" w:rsidRPr="001015F9">
        <w:rPr>
          <w:bCs w:val="0"/>
        </w:rPr>
        <w:t>rash.</w:t>
      </w:r>
    </w:p>
    <w:p w14:paraId="12ED3905" w14:textId="77777777" w:rsidR="007D74BD" w:rsidRPr="001015F9" w:rsidRDefault="007D74BD" w:rsidP="007D74BD">
      <w:pPr>
        <w:pStyle w:val="ListParagraph"/>
        <w:rPr>
          <w:bCs w:val="0"/>
        </w:rPr>
      </w:pPr>
    </w:p>
    <w:p w14:paraId="375D575C" w14:textId="24FD407E" w:rsidR="007D74BD" w:rsidRDefault="007D74BD" w:rsidP="007C639D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1015F9">
        <w:t xml:space="preserve">Observe </w:t>
      </w:r>
      <w:r>
        <w:t>for no less than 1 hour for improvement or worsening symptoms.</w:t>
      </w:r>
    </w:p>
    <w:p w14:paraId="490ABF82" w14:textId="77777777" w:rsidR="00B96E97" w:rsidRDefault="00B96E97" w:rsidP="00B96E97">
      <w:pPr>
        <w:pStyle w:val="ListParagraph"/>
        <w:rPr>
          <w:bCs w:val="0"/>
        </w:rPr>
      </w:pPr>
    </w:p>
    <w:p w14:paraId="07C5C45C" w14:textId="3D89D295" w:rsidR="00B96E97" w:rsidRPr="007C639D" w:rsidRDefault="00B96E97" w:rsidP="007C639D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>Any student</w:t>
      </w:r>
      <w:r w:rsidR="007D74BD">
        <w:rPr>
          <w:bCs w:val="0"/>
        </w:rPr>
        <w:t>s</w:t>
      </w:r>
      <w:r>
        <w:rPr>
          <w:bCs w:val="0"/>
        </w:rPr>
        <w:t xml:space="preserve"> with a history of anaphylaxis should be allowed to </w:t>
      </w:r>
      <w:proofErr w:type="gramStart"/>
      <w:r>
        <w:rPr>
          <w:bCs w:val="0"/>
        </w:rPr>
        <w:t>carry an EpiPen on their person at all times</w:t>
      </w:r>
      <w:proofErr w:type="gramEnd"/>
      <w:r>
        <w:rPr>
          <w:bCs w:val="0"/>
        </w:rPr>
        <w:t>.</w:t>
      </w:r>
    </w:p>
    <w:p w14:paraId="32FA80EB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4F308452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13512C89" w14:textId="54BD951B" w:rsidR="005B58D9" w:rsidRDefault="005B58D9" w:rsidP="005B58D9">
      <w:pPr>
        <w:pStyle w:val="BodyText2"/>
        <w:spacing w:after="0" w:line="240" w:lineRule="auto"/>
        <w:rPr>
          <w:b/>
        </w:rPr>
      </w:pPr>
      <w:r w:rsidRPr="005B58D9">
        <w:rPr>
          <w:b/>
        </w:rPr>
        <w:t>WHEN TO REFER TO THE CENTER PHYSICIAN</w:t>
      </w:r>
    </w:p>
    <w:p w14:paraId="080E017B" w14:textId="1C5B88E7" w:rsidR="00CB73BD" w:rsidRDefault="00CB73BD" w:rsidP="005B58D9">
      <w:pPr>
        <w:pStyle w:val="BodyText2"/>
        <w:spacing w:after="0" w:line="240" w:lineRule="auto"/>
        <w:rPr>
          <w:b/>
        </w:rPr>
      </w:pPr>
    </w:p>
    <w:p w14:paraId="7E9FC8C0" w14:textId="6D2F5711" w:rsidR="00CB73BD" w:rsidRPr="00CB73BD" w:rsidRDefault="00CB73BD" w:rsidP="00CB73BD">
      <w:pPr>
        <w:pStyle w:val="BodyText2"/>
        <w:numPr>
          <w:ilvl w:val="0"/>
          <w:numId w:val="14"/>
        </w:numPr>
        <w:spacing w:after="0" w:line="240" w:lineRule="auto"/>
        <w:rPr>
          <w:bCs w:val="0"/>
        </w:rPr>
      </w:pPr>
      <w:r w:rsidRPr="00CB73BD">
        <w:rPr>
          <w:bCs w:val="0"/>
        </w:rPr>
        <w:t xml:space="preserve">Any student who has required use of an </w:t>
      </w:r>
      <w:proofErr w:type="gramStart"/>
      <w:r w:rsidRPr="00CB73BD">
        <w:rPr>
          <w:bCs w:val="0"/>
        </w:rPr>
        <w:t>EpiPen</w:t>
      </w:r>
      <w:proofErr w:type="gramEnd"/>
    </w:p>
    <w:p w14:paraId="2C264914" w14:textId="3A9D5107" w:rsidR="005B58D9" w:rsidRDefault="005B58D9" w:rsidP="005B58D9">
      <w:pPr>
        <w:pStyle w:val="BodyText2"/>
        <w:spacing w:after="0" w:line="240" w:lineRule="auto"/>
        <w:rPr>
          <w:bCs w:val="0"/>
        </w:rPr>
      </w:pPr>
    </w:p>
    <w:bookmarkEnd w:id="0"/>
    <w:bookmarkEnd w:id="1"/>
    <w:p w14:paraId="18A3389E" w14:textId="77777777" w:rsidR="00443B49" w:rsidRDefault="00443B49" w:rsidP="00CB73BD">
      <w:pPr>
        <w:pStyle w:val="BodyText2"/>
        <w:numPr>
          <w:ilvl w:val="0"/>
          <w:numId w:val="14"/>
        </w:numPr>
        <w:spacing w:after="0" w:line="240" w:lineRule="auto"/>
        <w:rPr>
          <w:bCs w:val="0"/>
        </w:rPr>
      </w:pPr>
      <w:r>
        <w:rPr>
          <w:bCs w:val="0"/>
        </w:rPr>
        <w:t>Any student transported to the Emergency Department</w:t>
      </w:r>
    </w:p>
    <w:p w14:paraId="48BFBABF" w14:textId="77777777" w:rsidR="00443B49" w:rsidRDefault="00443B49" w:rsidP="00443B49">
      <w:pPr>
        <w:pStyle w:val="ListParagraph"/>
        <w:rPr>
          <w:bCs w:val="0"/>
        </w:rPr>
      </w:pPr>
    </w:p>
    <w:p w14:paraId="403A3E07" w14:textId="43D9BEDF" w:rsidR="005C2B7F" w:rsidRPr="005B58D9" w:rsidRDefault="00443B49" w:rsidP="00CB73BD">
      <w:pPr>
        <w:pStyle w:val="BodyText2"/>
        <w:numPr>
          <w:ilvl w:val="0"/>
          <w:numId w:val="14"/>
        </w:numPr>
        <w:spacing w:after="0" w:line="240" w:lineRule="auto"/>
        <w:rPr>
          <w:bCs w:val="0"/>
        </w:rPr>
      </w:pPr>
      <w:r>
        <w:rPr>
          <w:bCs w:val="0"/>
        </w:rPr>
        <w:t>Any student with a reaction to a newly identified allergen</w:t>
      </w:r>
      <w:r w:rsidR="00CB73BD">
        <w:rPr>
          <w:bCs w:val="0"/>
        </w:rPr>
        <w:t xml:space="preserve"> </w:t>
      </w:r>
    </w:p>
    <w:sectPr w:rsidR="005C2B7F" w:rsidRPr="005B58D9" w:rsidSect="00F36A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E71F" w14:textId="77777777" w:rsidR="00631756" w:rsidRDefault="00631756">
      <w:r>
        <w:separator/>
      </w:r>
    </w:p>
  </w:endnote>
  <w:endnote w:type="continuationSeparator" w:id="0">
    <w:p w14:paraId="5EAB50E9" w14:textId="77777777" w:rsidR="00631756" w:rsidRDefault="006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CC1B" w14:textId="77777777" w:rsidR="00304A08" w:rsidRDefault="0030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93AE" w14:textId="55BA55E9" w:rsidR="005B58D9" w:rsidRPr="004B2A1C" w:rsidRDefault="00FB59C6" w:rsidP="00E47F2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March</w:t>
    </w:r>
    <w:r w:rsidR="00AD3AC6">
      <w:rPr>
        <w:sz w:val="20"/>
        <w:szCs w:val="20"/>
      </w:rPr>
      <w:t xml:space="preserve"> </w:t>
    </w:r>
    <w:r w:rsidR="00BC486D">
      <w:rPr>
        <w:sz w:val="20"/>
        <w:szCs w:val="20"/>
      </w:rPr>
      <w:t>20</w:t>
    </w:r>
    <w:r w:rsidR="00AD3AC6">
      <w:rPr>
        <w:sz w:val="20"/>
        <w:szCs w:val="20"/>
      </w:rPr>
      <w:t>2</w:t>
    </w:r>
    <w:r w:rsidR="00304A08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C8D7" w14:textId="77777777" w:rsidR="00304A08" w:rsidRDefault="0030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DA54" w14:textId="77777777" w:rsidR="00631756" w:rsidRDefault="00631756">
      <w:r>
        <w:separator/>
      </w:r>
    </w:p>
  </w:footnote>
  <w:footnote w:type="continuationSeparator" w:id="0">
    <w:p w14:paraId="359DB562" w14:textId="77777777" w:rsidR="00631756" w:rsidRDefault="0063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4829" w14:textId="77777777" w:rsidR="00304A08" w:rsidRDefault="0030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2013" w14:textId="77777777" w:rsidR="00304A08" w:rsidRDefault="0030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49D" w14:textId="77777777" w:rsidR="00304A08" w:rsidRDefault="0030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6E3"/>
    <w:multiLevelType w:val="hybridMultilevel"/>
    <w:tmpl w:val="C2D8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D14"/>
    <w:multiLevelType w:val="hybridMultilevel"/>
    <w:tmpl w:val="DE1A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14DDE"/>
    <w:multiLevelType w:val="hybridMultilevel"/>
    <w:tmpl w:val="E548B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156039">
    <w:abstractNumId w:val="5"/>
  </w:num>
  <w:num w:numId="2" w16cid:durableId="392430351">
    <w:abstractNumId w:val="11"/>
  </w:num>
  <w:num w:numId="3" w16cid:durableId="1711032517">
    <w:abstractNumId w:val="4"/>
  </w:num>
  <w:num w:numId="4" w16cid:durableId="2095081291">
    <w:abstractNumId w:val="13"/>
  </w:num>
  <w:num w:numId="5" w16cid:durableId="1758558561">
    <w:abstractNumId w:val="2"/>
  </w:num>
  <w:num w:numId="6" w16cid:durableId="1255552078">
    <w:abstractNumId w:val="8"/>
  </w:num>
  <w:num w:numId="7" w16cid:durableId="1939481430">
    <w:abstractNumId w:val="10"/>
  </w:num>
  <w:num w:numId="8" w16cid:durableId="1355769003">
    <w:abstractNumId w:val="7"/>
  </w:num>
  <w:num w:numId="9" w16cid:durableId="70809515">
    <w:abstractNumId w:val="6"/>
  </w:num>
  <w:num w:numId="10" w16cid:durableId="703409604">
    <w:abstractNumId w:val="14"/>
  </w:num>
  <w:num w:numId="11" w16cid:durableId="889076605">
    <w:abstractNumId w:val="12"/>
  </w:num>
  <w:num w:numId="12" w16cid:durableId="1925215884">
    <w:abstractNumId w:val="9"/>
  </w:num>
  <w:num w:numId="13" w16cid:durableId="1227186921">
    <w:abstractNumId w:val="3"/>
  </w:num>
  <w:num w:numId="14" w16cid:durableId="724261923">
    <w:abstractNumId w:val="15"/>
  </w:num>
  <w:num w:numId="15" w16cid:durableId="327830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6090058">
    <w:abstractNumId w:val="0"/>
  </w:num>
  <w:num w:numId="17" w16cid:durableId="154667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24AFA"/>
    <w:rsid w:val="00024EC8"/>
    <w:rsid w:val="00040181"/>
    <w:rsid w:val="0005178A"/>
    <w:rsid w:val="00066BB8"/>
    <w:rsid w:val="000B3183"/>
    <w:rsid w:val="000D6C0A"/>
    <w:rsid w:val="001015F9"/>
    <w:rsid w:val="001502F4"/>
    <w:rsid w:val="0015651D"/>
    <w:rsid w:val="0018255C"/>
    <w:rsid w:val="00187933"/>
    <w:rsid w:val="001B523C"/>
    <w:rsid w:val="001C5D39"/>
    <w:rsid w:val="001F07BC"/>
    <w:rsid w:val="002414A6"/>
    <w:rsid w:val="002678EE"/>
    <w:rsid w:val="00293C4E"/>
    <w:rsid w:val="00295AE5"/>
    <w:rsid w:val="002B68B8"/>
    <w:rsid w:val="002B7453"/>
    <w:rsid w:val="002C6BF7"/>
    <w:rsid w:val="00303EC0"/>
    <w:rsid w:val="00304A08"/>
    <w:rsid w:val="00336CEC"/>
    <w:rsid w:val="00353A26"/>
    <w:rsid w:val="003B152D"/>
    <w:rsid w:val="003D61E9"/>
    <w:rsid w:val="003E52AD"/>
    <w:rsid w:val="004004A7"/>
    <w:rsid w:val="004027C7"/>
    <w:rsid w:val="00412C4B"/>
    <w:rsid w:val="00443B49"/>
    <w:rsid w:val="004676A6"/>
    <w:rsid w:val="00485A18"/>
    <w:rsid w:val="004917EC"/>
    <w:rsid w:val="004B2A1C"/>
    <w:rsid w:val="004D022A"/>
    <w:rsid w:val="00555190"/>
    <w:rsid w:val="005B29E1"/>
    <w:rsid w:val="005B58D9"/>
    <w:rsid w:val="005C2B7F"/>
    <w:rsid w:val="00602DF5"/>
    <w:rsid w:val="006170DF"/>
    <w:rsid w:val="00621A51"/>
    <w:rsid w:val="00624033"/>
    <w:rsid w:val="00631756"/>
    <w:rsid w:val="006624A0"/>
    <w:rsid w:val="006A5E5C"/>
    <w:rsid w:val="006C02BE"/>
    <w:rsid w:val="006C5907"/>
    <w:rsid w:val="006E6AB8"/>
    <w:rsid w:val="006E768F"/>
    <w:rsid w:val="00746128"/>
    <w:rsid w:val="00780E92"/>
    <w:rsid w:val="007B0B62"/>
    <w:rsid w:val="007C639D"/>
    <w:rsid w:val="007D3034"/>
    <w:rsid w:val="007D67C0"/>
    <w:rsid w:val="007D74BD"/>
    <w:rsid w:val="007F0080"/>
    <w:rsid w:val="007F68BB"/>
    <w:rsid w:val="00831521"/>
    <w:rsid w:val="008379DB"/>
    <w:rsid w:val="00894F0A"/>
    <w:rsid w:val="008C5299"/>
    <w:rsid w:val="00953436"/>
    <w:rsid w:val="00955D90"/>
    <w:rsid w:val="00962177"/>
    <w:rsid w:val="009753D1"/>
    <w:rsid w:val="009A480F"/>
    <w:rsid w:val="009B3BAF"/>
    <w:rsid w:val="009D11A1"/>
    <w:rsid w:val="009F01F8"/>
    <w:rsid w:val="00A225B9"/>
    <w:rsid w:val="00A81881"/>
    <w:rsid w:val="00A90057"/>
    <w:rsid w:val="00A96841"/>
    <w:rsid w:val="00AD3AC6"/>
    <w:rsid w:val="00AF1CFF"/>
    <w:rsid w:val="00B143F1"/>
    <w:rsid w:val="00B53E0F"/>
    <w:rsid w:val="00B85855"/>
    <w:rsid w:val="00B96E97"/>
    <w:rsid w:val="00B97E13"/>
    <w:rsid w:val="00BA6C55"/>
    <w:rsid w:val="00BC323C"/>
    <w:rsid w:val="00BC486D"/>
    <w:rsid w:val="00C03056"/>
    <w:rsid w:val="00C143B9"/>
    <w:rsid w:val="00C3600D"/>
    <w:rsid w:val="00C36A2B"/>
    <w:rsid w:val="00C40686"/>
    <w:rsid w:val="00C471AD"/>
    <w:rsid w:val="00CB73BD"/>
    <w:rsid w:val="00CE5F0C"/>
    <w:rsid w:val="00D65D11"/>
    <w:rsid w:val="00D6722A"/>
    <w:rsid w:val="00D725F9"/>
    <w:rsid w:val="00D72849"/>
    <w:rsid w:val="00D82563"/>
    <w:rsid w:val="00D8784D"/>
    <w:rsid w:val="00DB1C84"/>
    <w:rsid w:val="00DB2CF6"/>
    <w:rsid w:val="00DF2078"/>
    <w:rsid w:val="00E239FB"/>
    <w:rsid w:val="00E31321"/>
    <w:rsid w:val="00E346CE"/>
    <w:rsid w:val="00E47F2C"/>
    <w:rsid w:val="00E718FB"/>
    <w:rsid w:val="00E90E3F"/>
    <w:rsid w:val="00EC1256"/>
    <w:rsid w:val="00F0319C"/>
    <w:rsid w:val="00F10334"/>
    <w:rsid w:val="00F13CE1"/>
    <w:rsid w:val="00F36A04"/>
    <w:rsid w:val="00F634DE"/>
    <w:rsid w:val="00F755F7"/>
    <w:rsid w:val="00FB59C6"/>
    <w:rsid w:val="00FB6E3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6338B"/>
  <w15:chartTrackingRefBased/>
  <w15:docId w15:val="{AE0538FC-5B3C-4F7D-B1C9-A6D56EE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336CEC"/>
    <w:pPr>
      <w:ind w:left="720"/>
    </w:pPr>
  </w:style>
  <w:style w:type="paragraph" w:styleId="BalloonText">
    <w:name w:val="Balloon Text"/>
    <w:basedOn w:val="Normal"/>
    <w:link w:val="BalloonTextChar"/>
    <w:rsid w:val="0004018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181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4B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XRUYQT3274NZ-681238054-1958</_dlc_DocId>
    <_dlc_DocIdUrl xmlns="b22f8f74-215c-4154-9939-bd29e4e8980e">
      <Url>https://supportservices.jobcorps.gov/health/_layouts/15/DocIdRedir.aspx?ID=XRUYQT3274NZ-681238054-1958</Url>
      <Description>XRUYQT3274NZ-681238054-1958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9C52ED-C88B-4F68-B8AE-8023E26247DF}"/>
</file>

<file path=customXml/itemProps2.xml><?xml version="1.0" encoding="utf-8"?>
<ds:datastoreItem xmlns:ds="http://schemas.openxmlformats.org/officeDocument/2006/customXml" ds:itemID="{8B10E98E-4BEB-4BCE-8C96-290BAFB42550}"/>
</file>

<file path=customXml/itemProps3.xml><?xml version="1.0" encoding="utf-8"?>
<ds:datastoreItem xmlns:ds="http://schemas.openxmlformats.org/officeDocument/2006/customXml" ds:itemID="{F52EEDBA-5E54-4221-A9A4-577C12AFECA7}"/>
</file>

<file path=customXml/itemProps4.xml><?xml version="1.0" encoding="utf-8"?>
<ds:datastoreItem xmlns:ds="http://schemas.openxmlformats.org/officeDocument/2006/customXml" ds:itemID="{9663BE6E-2031-469A-B5D7-A9E737897F98}"/>
</file>

<file path=customXml/itemProps5.xml><?xml version="1.0" encoding="utf-8"?>
<ds:datastoreItem xmlns:ds="http://schemas.openxmlformats.org/officeDocument/2006/customXml" ds:itemID="{C6042318-7436-4E3F-AAE8-975CD2A8B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Staff: Gonococcal Infection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Staff: Gonococcal Infection</dc:title>
  <dc:subject/>
  <dc:creator>jdavis</dc:creator>
  <cp:keywords/>
  <cp:lastModifiedBy>John Kulig</cp:lastModifiedBy>
  <cp:revision>2</cp:revision>
  <cp:lastPrinted>2021-01-05T22:54:00Z</cp:lastPrinted>
  <dcterms:created xsi:type="dcterms:W3CDTF">2023-03-27T12:54:00Z</dcterms:created>
  <dcterms:modified xsi:type="dcterms:W3CDTF">2023-03-27T12:54:00Z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01d44daf-e814-4528-b234-741c41d30d4a</vt:lpwstr>
  </property>
</Properties>
</file>