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8FD" w14:textId="77777777" w:rsidR="000E671D" w:rsidRPr="001A4105" w:rsidRDefault="000E671D" w:rsidP="00906A85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14:paraId="5993257D" w14:textId="77777777" w:rsidR="000E671D" w:rsidRPr="001A4105" w:rsidRDefault="000E671D" w:rsidP="00906A85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PUBIC LICE (</w:t>
      </w:r>
      <w:r w:rsidRPr="001A4105">
        <w:rPr>
          <w:b/>
          <w:bCs w:val="0"/>
          <w:caps/>
        </w:rPr>
        <w:t>Pediculosis pubis</w:t>
      </w:r>
      <w:r w:rsidRPr="001A4105">
        <w:rPr>
          <w:b/>
          <w:bCs w:val="0"/>
        </w:rPr>
        <w:t>)</w:t>
      </w:r>
    </w:p>
    <w:p w14:paraId="7D12159B" w14:textId="77777777" w:rsidR="000E671D" w:rsidRPr="00906A85" w:rsidRDefault="000E671D" w:rsidP="000E671D">
      <w:pPr>
        <w:rPr>
          <w:sz w:val="22"/>
          <w:szCs w:val="22"/>
        </w:rPr>
      </w:pPr>
      <w:r w:rsidRPr="00906A85">
        <w:rPr>
          <w:sz w:val="22"/>
          <w:szCs w:val="22"/>
        </w:rPr>
        <w:t>Authorized health and wellness staff may treat pubic lice as follows:</w:t>
      </w:r>
    </w:p>
    <w:p w14:paraId="39D3DC69" w14:textId="77777777" w:rsidR="000E671D" w:rsidRPr="00906A85" w:rsidRDefault="000E671D" w:rsidP="000E671D">
      <w:pPr>
        <w:pStyle w:val="FootnoteText"/>
        <w:widowControl/>
        <w:autoSpaceDE/>
        <w:autoSpaceDN/>
        <w:adjustRightInd/>
        <w:rPr>
          <w:sz w:val="22"/>
          <w:szCs w:val="22"/>
        </w:rPr>
      </w:pPr>
    </w:p>
    <w:p w14:paraId="0FBB80CA" w14:textId="77777777" w:rsidR="000E671D" w:rsidRPr="00906A85" w:rsidRDefault="000E671D" w:rsidP="000E671D">
      <w:pPr>
        <w:pStyle w:val="Heading1"/>
        <w:jc w:val="left"/>
        <w:rPr>
          <w:b w:val="0"/>
          <w:bCs/>
          <w:sz w:val="22"/>
          <w:szCs w:val="22"/>
        </w:rPr>
      </w:pPr>
      <w:r w:rsidRPr="00906A85">
        <w:rPr>
          <w:b w:val="0"/>
          <w:bCs/>
          <w:sz w:val="22"/>
          <w:szCs w:val="22"/>
        </w:rPr>
        <w:t>1.</w:t>
      </w:r>
      <w:r w:rsidRPr="00906A85">
        <w:rPr>
          <w:b w:val="0"/>
          <w:bCs/>
          <w:sz w:val="22"/>
          <w:szCs w:val="22"/>
        </w:rPr>
        <w:tab/>
        <w:t>Pharmacologic regimens include:</w:t>
      </w:r>
    </w:p>
    <w:p w14:paraId="2748744A" w14:textId="77777777" w:rsidR="000E671D" w:rsidRPr="00906A85" w:rsidRDefault="000E671D" w:rsidP="000E671D">
      <w:pPr>
        <w:rPr>
          <w:sz w:val="22"/>
          <w:szCs w:val="22"/>
        </w:rPr>
      </w:pPr>
    </w:p>
    <w:p w14:paraId="270B91FE" w14:textId="117E8028" w:rsidR="00B84148" w:rsidRDefault="000E671D" w:rsidP="00331BDC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>Permethrin 1% creme rinse (Nix) applied topically to infested area until entirely wet, then thoroughly washed off after 10 minutes</w:t>
      </w:r>
      <w:r w:rsidR="00B84148">
        <w:rPr>
          <w:sz w:val="22"/>
          <w:szCs w:val="22"/>
        </w:rPr>
        <w:t>.</w:t>
      </w:r>
    </w:p>
    <w:p w14:paraId="6052A247" w14:textId="497A77FB" w:rsidR="000E671D" w:rsidRPr="00B84148" w:rsidRDefault="00B84148" w:rsidP="00331BDC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0E671D" w:rsidRPr="00B84148">
        <w:rPr>
          <w:b/>
          <w:bCs w:val="0"/>
          <w:sz w:val="22"/>
          <w:szCs w:val="22"/>
        </w:rPr>
        <w:t>OR</w:t>
      </w:r>
    </w:p>
    <w:p w14:paraId="32408BBA" w14:textId="4E8A19A9" w:rsidR="00B84148" w:rsidRPr="00331BDC" w:rsidRDefault="000E671D" w:rsidP="00331BDC">
      <w:pPr>
        <w:numPr>
          <w:ilvl w:val="0"/>
          <w:numId w:val="2"/>
        </w:numPr>
        <w:spacing w:before="120"/>
        <w:rPr>
          <w:sz w:val="22"/>
          <w:szCs w:val="22"/>
        </w:rPr>
      </w:pPr>
      <w:proofErr w:type="spellStart"/>
      <w:r w:rsidRPr="00906A85">
        <w:rPr>
          <w:sz w:val="22"/>
          <w:szCs w:val="22"/>
        </w:rPr>
        <w:t>Pyrethrins</w:t>
      </w:r>
      <w:proofErr w:type="spellEnd"/>
      <w:r w:rsidRPr="00906A85">
        <w:rPr>
          <w:sz w:val="22"/>
          <w:szCs w:val="22"/>
        </w:rPr>
        <w:t xml:space="preserve"> with </w:t>
      </w:r>
      <w:proofErr w:type="spellStart"/>
      <w:r w:rsidRPr="00906A85">
        <w:rPr>
          <w:sz w:val="22"/>
          <w:szCs w:val="22"/>
        </w:rPr>
        <w:t>piperonyl</w:t>
      </w:r>
      <w:proofErr w:type="spellEnd"/>
      <w:r w:rsidRPr="00906A85">
        <w:rPr>
          <w:sz w:val="22"/>
          <w:szCs w:val="22"/>
        </w:rPr>
        <w:t xml:space="preserve"> butoxide (Rid) applied topically to infested area until entirely wet, then thoroughly washed off after 10 minutes</w:t>
      </w:r>
      <w:r w:rsidR="00B84148">
        <w:rPr>
          <w:sz w:val="22"/>
          <w:szCs w:val="22"/>
        </w:rPr>
        <w:t>.</w:t>
      </w:r>
    </w:p>
    <w:p w14:paraId="704C2CCC" w14:textId="1CC82BED" w:rsidR="000E671D" w:rsidRPr="00331BDC" w:rsidRDefault="00B84148" w:rsidP="00331BDC">
      <w:pPr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Alternative regimen: I</w:t>
      </w:r>
      <w:r w:rsidRPr="00906A85">
        <w:rPr>
          <w:sz w:val="22"/>
          <w:szCs w:val="22"/>
        </w:rPr>
        <w:t>vermectin 2</w:t>
      </w:r>
      <w:r>
        <w:rPr>
          <w:sz w:val="22"/>
          <w:szCs w:val="22"/>
        </w:rPr>
        <w:t>5</w:t>
      </w:r>
      <w:r w:rsidRPr="00906A85">
        <w:rPr>
          <w:sz w:val="22"/>
          <w:szCs w:val="22"/>
        </w:rPr>
        <w:t>0 µg/kg po once</w:t>
      </w:r>
      <w:r>
        <w:rPr>
          <w:sz w:val="22"/>
          <w:szCs w:val="22"/>
        </w:rPr>
        <w:t xml:space="preserve"> with food</w:t>
      </w:r>
      <w:r w:rsidRPr="00906A85">
        <w:rPr>
          <w:sz w:val="22"/>
          <w:szCs w:val="22"/>
        </w:rPr>
        <w:t xml:space="preserve">, repeated </w:t>
      </w:r>
      <w:r>
        <w:rPr>
          <w:sz w:val="22"/>
          <w:szCs w:val="22"/>
        </w:rPr>
        <w:t>in</w:t>
      </w:r>
      <w:r w:rsidRPr="00906A85">
        <w:rPr>
          <w:sz w:val="22"/>
          <w:szCs w:val="22"/>
        </w:rPr>
        <w:t xml:space="preserve"> 7</w:t>
      </w:r>
      <w:r>
        <w:rPr>
          <w:sz w:val="22"/>
          <w:szCs w:val="22"/>
        </w:rPr>
        <w:t>-14</w:t>
      </w:r>
      <w:r w:rsidRPr="00906A85">
        <w:rPr>
          <w:sz w:val="22"/>
          <w:szCs w:val="22"/>
        </w:rPr>
        <w:t xml:space="preserve"> day</w:t>
      </w:r>
      <w:r>
        <w:rPr>
          <w:sz w:val="22"/>
          <w:szCs w:val="22"/>
        </w:rPr>
        <w:t>s.</w:t>
      </w:r>
    </w:p>
    <w:p w14:paraId="2A73CC62" w14:textId="30E411DF" w:rsidR="000E671D" w:rsidRPr="00331BDC" w:rsidRDefault="000E671D" w:rsidP="00331BDC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>Petrolatum ointment (Vaseline) applied topically twice daily for 10 days for infestation of the eyelashes.</w:t>
      </w:r>
    </w:p>
    <w:p w14:paraId="3774A704" w14:textId="6234210C" w:rsidR="000E671D" w:rsidRPr="00906A85" w:rsidRDefault="000E671D" w:rsidP="00331BDC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 xml:space="preserve">Oral antihistamines (diphenhydramine/Benadryl </w:t>
      </w:r>
      <w:r w:rsidRPr="00906A85">
        <w:rPr>
          <w:b/>
          <w:bCs w:val="0"/>
          <w:sz w:val="22"/>
          <w:szCs w:val="22"/>
        </w:rPr>
        <w:t>or</w:t>
      </w:r>
      <w:r w:rsidRPr="00906A85">
        <w:rPr>
          <w:sz w:val="22"/>
          <w:szCs w:val="22"/>
        </w:rPr>
        <w:t xml:space="preserve"> hydroxyzine/Atarax, Vistaril) can be given to reduce itching.  </w:t>
      </w:r>
    </w:p>
    <w:p w14:paraId="11380F03" w14:textId="77777777" w:rsidR="000E671D" w:rsidRPr="00906A85" w:rsidRDefault="000E671D" w:rsidP="000E671D">
      <w:pPr>
        <w:rPr>
          <w:sz w:val="22"/>
          <w:szCs w:val="22"/>
        </w:rPr>
      </w:pPr>
    </w:p>
    <w:p w14:paraId="2EA48F4D" w14:textId="04E4A1A1" w:rsidR="000E671D" w:rsidRPr="00906A85" w:rsidRDefault="000E671D" w:rsidP="000E671D">
      <w:pPr>
        <w:pStyle w:val="Heading1"/>
        <w:jc w:val="left"/>
        <w:rPr>
          <w:b w:val="0"/>
          <w:bCs/>
          <w:sz w:val="22"/>
          <w:szCs w:val="22"/>
        </w:rPr>
      </w:pPr>
      <w:r w:rsidRPr="00906A85">
        <w:rPr>
          <w:b w:val="0"/>
          <w:bCs/>
          <w:sz w:val="22"/>
          <w:szCs w:val="22"/>
        </w:rPr>
        <w:t>2.</w:t>
      </w:r>
      <w:r w:rsidRPr="00906A85">
        <w:rPr>
          <w:b w:val="0"/>
          <w:bCs/>
          <w:sz w:val="22"/>
          <w:szCs w:val="22"/>
        </w:rPr>
        <w:tab/>
        <w:t>Non-Pharm</w:t>
      </w:r>
      <w:r w:rsidR="002638B2">
        <w:rPr>
          <w:b w:val="0"/>
          <w:bCs/>
          <w:sz w:val="22"/>
          <w:szCs w:val="22"/>
        </w:rPr>
        <w:t>a</w:t>
      </w:r>
      <w:r w:rsidRPr="00906A85">
        <w:rPr>
          <w:b w:val="0"/>
          <w:bCs/>
          <w:sz w:val="22"/>
          <w:szCs w:val="22"/>
        </w:rPr>
        <w:t>cologic regimens include:</w:t>
      </w:r>
    </w:p>
    <w:p w14:paraId="7A1A5310" w14:textId="77777777" w:rsidR="000E671D" w:rsidRPr="00906A85" w:rsidRDefault="000E671D" w:rsidP="000E671D">
      <w:pPr>
        <w:rPr>
          <w:sz w:val="22"/>
          <w:szCs w:val="22"/>
        </w:rPr>
      </w:pPr>
    </w:p>
    <w:p w14:paraId="720997A7" w14:textId="153BFA34" w:rsidR="000E671D" w:rsidRPr="00331BDC" w:rsidRDefault="000E671D" w:rsidP="00331BDC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>Bedding and clothing recently worn should be decontaminated (either machine-washed in hottest water and machine-dried on hottest cycle for 20 minutes or dry-cleaned)</w:t>
      </w:r>
      <w:r w:rsidR="00A37537" w:rsidRPr="00906A85">
        <w:rPr>
          <w:sz w:val="22"/>
          <w:szCs w:val="22"/>
        </w:rPr>
        <w:t xml:space="preserve">. Items that cannot be washed should be stored in a sealed plastic bag for 2 weeks.  </w:t>
      </w:r>
      <w:r w:rsidRPr="00906A85">
        <w:rPr>
          <w:sz w:val="22"/>
          <w:szCs w:val="22"/>
        </w:rPr>
        <w:t xml:space="preserve"> Fumigation of living areas is </w:t>
      </w:r>
      <w:r w:rsidRPr="00906A85">
        <w:rPr>
          <w:b/>
          <w:bCs w:val="0"/>
          <w:sz w:val="22"/>
          <w:szCs w:val="22"/>
        </w:rPr>
        <w:t xml:space="preserve">not </w:t>
      </w:r>
      <w:r w:rsidRPr="00906A85">
        <w:rPr>
          <w:sz w:val="22"/>
          <w:szCs w:val="22"/>
        </w:rPr>
        <w:t>necessary.</w:t>
      </w:r>
    </w:p>
    <w:p w14:paraId="5F58CE35" w14:textId="31024D92" w:rsidR="000E671D" w:rsidRPr="00331BDC" w:rsidRDefault="000E671D" w:rsidP="00331BDC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>Although the nits/eggs are dead, they may stay tightly adherent. Wet hair with warm vinegar and water 50:50 mixture.  After 30 minutes, rinse hair and then mechanically remove nits with a fine-toothed comb.</w:t>
      </w:r>
    </w:p>
    <w:p w14:paraId="2B80AE7D" w14:textId="7A915E9C" w:rsidR="000E671D" w:rsidRPr="00331BDC" w:rsidRDefault="000E671D" w:rsidP="00331BDC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 xml:space="preserve">Sexually active </w:t>
      </w:r>
      <w:r w:rsidR="00A16C6E">
        <w:rPr>
          <w:sz w:val="22"/>
          <w:szCs w:val="22"/>
        </w:rPr>
        <w:t>students</w:t>
      </w:r>
      <w:r w:rsidR="00A16C6E" w:rsidRPr="00906A85">
        <w:rPr>
          <w:sz w:val="22"/>
          <w:szCs w:val="22"/>
        </w:rPr>
        <w:t xml:space="preserve"> </w:t>
      </w:r>
      <w:r w:rsidRPr="00906A85">
        <w:rPr>
          <w:sz w:val="22"/>
          <w:szCs w:val="22"/>
        </w:rPr>
        <w:t>with pediculosis should also be evaluated for other STDs</w:t>
      </w:r>
      <w:r w:rsidR="00A37537" w:rsidRPr="00906A85">
        <w:rPr>
          <w:sz w:val="22"/>
          <w:szCs w:val="22"/>
        </w:rPr>
        <w:t xml:space="preserve"> and educated to avoid sexual contact until both they, and their sexual partner(s) have been successfully treated</w:t>
      </w:r>
      <w:r w:rsidRPr="00906A85">
        <w:rPr>
          <w:sz w:val="22"/>
          <w:szCs w:val="22"/>
        </w:rPr>
        <w:t xml:space="preserve">.  Sex partners within the last month should be treated for lice </w:t>
      </w:r>
      <w:proofErr w:type="gramStart"/>
      <w:r w:rsidRPr="00906A85">
        <w:rPr>
          <w:sz w:val="22"/>
          <w:szCs w:val="22"/>
        </w:rPr>
        <w:t>and also</w:t>
      </w:r>
      <w:proofErr w:type="gramEnd"/>
      <w:r w:rsidRPr="00906A85">
        <w:rPr>
          <w:sz w:val="22"/>
          <w:szCs w:val="22"/>
        </w:rPr>
        <w:t xml:space="preserve"> evaluated for other STDs. (It may take 2-3 weeks for adult lice to appear after exposure.)</w:t>
      </w:r>
    </w:p>
    <w:p w14:paraId="02B2C0C3" w14:textId="2FEAAF57" w:rsidR="000E671D" w:rsidRPr="00906A85" w:rsidRDefault="000E671D" w:rsidP="00331BDC">
      <w:pPr>
        <w:numPr>
          <w:ilvl w:val="0"/>
          <w:numId w:val="3"/>
        </w:numPr>
        <w:spacing w:before="120"/>
        <w:rPr>
          <w:sz w:val="22"/>
          <w:szCs w:val="22"/>
        </w:rPr>
      </w:pPr>
      <w:r w:rsidRPr="00906A85">
        <w:rPr>
          <w:sz w:val="22"/>
          <w:szCs w:val="22"/>
        </w:rPr>
        <w:t xml:space="preserve">Follow up with </w:t>
      </w:r>
      <w:r w:rsidR="0077324E">
        <w:rPr>
          <w:sz w:val="22"/>
          <w:szCs w:val="22"/>
        </w:rPr>
        <w:t>students</w:t>
      </w:r>
      <w:r w:rsidR="0077324E" w:rsidRPr="00906A85">
        <w:rPr>
          <w:sz w:val="22"/>
          <w:szCs w:val="22"/>
        </w:rPr>
        <w:t xml:space="preserve"> </w:t>
      </w:r>
      <w:r w:rsidRPr="00906A85">
        <w:rPr>
          <w:sz w:val="22"/>
          <w:szCs w:val="22"/>
        </w:rPr>
        <w:t>after 1 week to see if symptoms persist.  Retreatment with an alternative regimen is indicated if lice are found or if new nits/eggs are observed at the hair-skin junction.</w:t>
      </w:r>
    </w:p>
    <w:p w14:paraId="1E99BA08" w14:textId="77777777" w:rsidR="000E671D" w:rsidRPr="00906A85" w:rsidRDefault="000E671D" w:rsidP="000E671D">
      <w:pPr>
        <w:rPr>
          <w:sz w:val="22"/>
          <w:szCs w:val="22"/>
        </w:rPr>
      </w:pPr>
    </w:p>
    <w:p w14:paraId="0A827970" w14:textId="61048B59" w:rsidR="000E671D" w:rsidRDefault="000E671D" w:rsidP="000E671D">
      <w:pPr>
        <w:rPr>
          <w:sz w:val="22"/>
          <w:szCs w:val="22"/>
        </w:rPr>
      </w:pPr>
      <w:r w:rsidRPr="002763A5">
        <w:rPr>
          <w:b/>
          <w:sz w:val="22"/>
          <w:szCs w:val="22"/>
        </w:rPr>
        <w:t>Note</w:t>
      </w:r>
      <w:r w:rsidR="00B84148">
        <w:rPr>
          <w:b/>
          <w:sz w:val="22"/>
          <w:szCs w:val="22"/>
        </w:rPr>
        <w:t>s</w:t>
      </w:r>
      <w:r w:rsidRPr="002763A5">
        <w:rPr>
          <w:b/>
          <w:sz w:val="22"/>
          <w:szCs w:val="22"/>
        </w:rPr>
        <w:t>:</w:t>
      </w:r>
      <w:r w:rsidR="00331BDC">
        <w:rPr>
          <w:sz w:val="22"/>
          <w:szCs w:val="22"/>
        </w:rPr>
        <w:tab/>
      </w:r>
      <w:r w:rsidR="00B84148">
        <w:rPr>
          <w:sz w:val="22"/>
          <w:szCs w:val="22"/>
        </w:rPr>
        <w:t>(1</w:t>
      </w:r>
      <w:proofErr w:type="gramStart"/>
      <w:r w:rsidR="00B84148">
        <w:rPr>
          <w:sz w:val="22"/>
          <w:szCs w:val="22"/>
        </w:rPr>
        <w:t xml:space="preserve">)  </w:t>
      </w:r>
      <w:r w:rsidRPr="00906A85">
        <w:rPr>
          <w:sz w:val="22"/>
          <w:szCs w:val="22"/>
        </w:rPr>
        <w:t>These</w:t>
      </w:r>
      <w:proofErr w:type="gramEnd"/>
      <w:r w:rsidRPr="00906A85">
        <w:rPr>
          <w:sz w:val="22"/>
          <w:szCs w:val="22"/>
        </w:rPr>
        <w:t xml:space="preserve"> treatment guidelines apply to head lice as well as pubic lice</w:t>
      </w:r>
      <w:r w:rsidR="00B84148">
        <w:rPr>
          <w:sz w:val="22"/>
          <w:szCs w:val="22"/>
        </w:rPr>
        <w:t>.</w:t>
      </w:r>
    </w:p>
    <w:p w14:paraId="32621CCA" w14:textId="37BFE967" w:rsidR="00B84148" w:rsidRPr="00906A85" w:rsidRDefault="00B84148" w:rsidP="00331BDC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(2)  Lindane is no longer recommended for treatment of pediculosis.</w:t>
      </w:r>
    </w:p>
    <w:p w14:paraId="4A796E77" w14:textId="77777777" w:rsidR="001C6D26" w:rsidRPr="00906A85" w:rsidRDefault="001C6D26" w:rsidP="000E671D">
      <w:pPr>
        <w:rPr>
          <w:sz w:val="22"/>
          <w:szCs w:val="22"/>
        </w:rPr>
      </w:pPr>
    </w:p>
    <w:p w14:paraId="2F8FAE96" w14:textId="77777777" w:rsidR="001C6D26" w:rsidRPr="00906A85" w:rsidRDefault="002763A5" w:rsidP="000E671D">
      <w:pPr>
        <w:rPr>
          <w:sz w:val="22"/>
          <w:szCs w:val="22"/>
        </w:rPr>
      </w:pPr>
      <w:r w:rsidRPr="002763A5">
        <w:rPr>
          <w:b/>
          <w:sz w:val="22"/>
          <w:szCs w:val="22"/>
        </w:rPr>
        <w:t>Reference</w:t>
      </w:r>
      <w:r>
        <w:rPr>
          <w:b/>
          <w:sz w:val="22"/>
          <w:szCs w:val="22"/>
        </w:rPr>
        <w:t xml:space="preserve">: </w:t>
      </w:r>
      <w:hyperlink r:id="rId10" w:history="1">
        <w:r w:rsidR="00906A85" w:rsidRPr="00906A85">
          <w:rPr>
            <w:rStyle w:val="Hyperlink"/>
            <w:sz w:val="22"/>
            <w:szCs w:val="22"/>
          </w:rPr>
          <w:t>https://www.cdc.gov/parasites/lice/pubic/treatment.html</w:t>
        </w:r>
      </w:hyperlink>
      <w:r w:rsidR="00906A85" w:rsidRPr="00906A85">
        <w:rPr>
          <w:sz w:val="22"/>
          <w:szCs w:val="22"/>
        </w:rPr>
        <w:t xml:space="preserve"> </w:t>
      </w:r>
    </w:p>
    <w:p w14:paraId="362984CA" w14:textId="77777777" w:rsidR="00A36740" w:rsidRPr="00906A85" w:rsidRDefault="00A36740" w:rsidP="000E671D">
      <w:pPr>
        <w:rPr>
          <w:sz w:val="22"/>
          <w:szCs w:val="22"/>
        </w:rPr>
      </w:pPr>
    </w:p>
    <w:p w14:paraId="05A34EB5" w14:textId="77777777" w:rsidR="000E671D" w:rsidRPr="00906A85" w:rsidRDefault="000E671D" w:rsidP="000E671D">
      <w:pPr>
        <w:rPr>
          <w:b/>
          <w:bCs w:val="0"/>
          <w:sz w:val="22"/>
          <w:szCs w:val="22"/>
        </w:rPr>
      </w:pPr>
      <w:r w:rsidRPr="00906A85">
        <w:rPr>
          <w:b/>
          <w:bCs w:val="0"/>
          <w:sz w:val="22"/>
          <w:szCs w:val="22"/>
        </w:rPr>
        <w:t>WHEN TO REFER TO CENTER PHYSICIAN</w:t>
      </w:r>
    </w:p>
    <w:p w14:paraId="650F2854" w14:textId="77777777" w:rsidR="000E671D" w:rsidRPr="00906A85" w:rsidRDefault="000E671D" w:rsidP="000E671D">
      <w:pPr>
        <w:rPr>
          <w:b/>
          <w:bCs w:val="0"/>
          <w:sz w:val="22"/>
          <w:szCs w:val="22"/>
        </w:rPr>
      </w:pPr>
    </w:p>
    <w:p w14:paraId="118B0FA9" w14:textId="77777777" w:rsidR="000E671D" w:rsidRPr="00906A85" w:rsidRDefault="000E671D" w:rsidP="000E671D">
      <w:pPr>
        <w:numPr>
          <w:ilvl w:val="0"/>
          <w:numId w:val="1"/>
        </w:numPr>
        <w:rPr>
          <w:b/>
          <w:bCs w:val="0"/>
          <w:sz w:val="22"/>
          <w:szCs w:val="22"/>
        </w:rPr>
      </w:pPr>
      <w:r w:rsidRPr="00906A85">
        <w:rPr>
          <w:sz w:val="22"/>
          <w:szCs w:val="22"/>
        </w:rPr>
        <w:t>If above treatments fail to resolve lice infestation</w:t>
      </w:r>
    </w:p>
    <w:p w14:paraId="1EE48483" w14:textId="77777777" w:rsidR="000E671D" w:rsidRPr="00906A85" w:rsidRDefault="000E671D" w:rsidP="00A36740">
      <w:pPr>
        <w:numPr>
          <w:ilvl w:val="0"/>
          <w:numId w:val="1"/>
        </w:numPr>
        <w:rPr>
          <w:sz w:val="22"/>
          <w:szCs w:val="22"/>
        </w:rPr>
      </w:pPr>
      <w:r w:rsidRPr="00906A85">
        <w:rPr>
          <w:sz w:val="22"/>
          <w:szCs w:val="22"/>
        </w:rPr>
        <w:t>If there is a need for other STD evaluation</w:t>
      </w:r>
    </w:p>
    <w:sectPr w:rsidR="000E671D" w:rsidRPr="00906A85" w:rsidSect="00331B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FAC" w14:textId="77777777" w:rsidR="005B31F6" w:rsidRDefault="005B31F6">
      <w:r>
        <w:separator/>
      </w:r>
    </w:p>
  </w:endnote>
  <w:endnote w:type="continuationSeparator" w:id="0">
    <w:p w14:paraId="5B170ABA" w14:textId="77777777" w:rsidR="005B31F6" w:rsidRDefault="005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A13" w14:textId="404E7AFD" w:rsidR="000E671D" w:rsidRPr="00A36740" w:rsidRDefault="00F26317" w:rsidP="006C0B2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B048" w14:textId="77777777" w:rsidR="005B31F6" w:rsidRDefault="005B31F6">
      <w:r>
        <w:separator/>
      </w:r>
    </w:p>
  </w:footnote>
  <w:footnote w:type="continuationSeparator" w:id="0">
    <w:p w14:paraId="1C7F545B" w14:textId="77777777" w:rsidR="005B31F6" w:rsidRDefault="005B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06B6B"/>
    <w:rsid w:val="000405E5"/>
    <w:rsid w:val="00066BB8"/>
    <w:rsid w:val="000B3183"/>
    <w:rsid w:val="000E671D"/>
    <w:rsid w:val="00142A85"/>
    <w:rsid w:val="001502F4"/>
    <w:rsid w:val="0018255C"/>
    <w:rsid w:val="0018262A"/>
    <w:rsid w:val="00187933"/>
    <w:rsid w:val="001902DD"/>
    <w:rsid w:val="001C6D26"/>
    <w:rsid w:val="001D4C4D"/>
    <w:rsid w:val="001F07BC"/>
    <w:rsid w:val="002414A6"/>
    <w:rsid w:val="00251CC2"/>
    <w:rsid w:val="002638B2"/>
    <w:rsid w:val="00273BEC"/>
    <w:rsid w:val="002763A5"/>
    <w:rsid w:val="00287E1A"/>
    <w:rsid w:val="00293C4E"/>
    <w:rsid w:val="002B7453"/>
    <w:rsid w:val="002C1976"/>
    <w:rsid w:val="002C7368"/>
    <w:rsid w:val="002F53D8"/>
    <w:rsid w:val="00331BDC"/>
    <w:rsid w:val="00332AAB"/>
    <w:rsid w:val="003464BA"/>
    <w:rsid w:val="00353695"/>
    <w:rsid w:val="00353A26"/>
    <w:rsid w:val="003E76B8"/>
    <w:rsid w:val="003F0340"/>
    <w:rsid w:val="003F760A"/>
    <w:rsid w:val="004027C7"/>
    <w:rsid w:val="004677A8"/>
    <w:rsid w:val="00485A18"/>
    <w:rsid w:val="004B2C10"/>
    <w:rsid w:val="004E6FDC"/>
    <w:rsid w:val="00513C50"/>
    <w:rsid w:val="00555190"/>
    <w:rsid w:val="005B2866"/>
    <w:rsid w:val="005B31F6"/>
    <w:rsid w:val="005B58D9"/>
    <w:rsid w:val="00621A51"/>
    <w:rsid w:val="006624A0"/>
    <w:rsid w:val="006652F7"/>
    <w:rsid w:val="006B5BF5"/>
    <w:rsid w:val="006C0B28"/>
    <w:rsid w:val="006C5907"/>
    <w:rsid w:val="006D529D"/>
    <w:rsid w:val="006E6AB8"/>
    <w:rsid w:val="006E768F"/>
    <w:rsid w:val="00745BC5"/>
    <w:rsid w:val="0077324E"/>
    <w:rsid w:val="007D05FB"/>
    <w:rsid w:val="008379DB"/>
    <w:rsid w:val="00840708"/>
    <w:rsid w:val="0084556F"/>
    <w:rsid w:val="00860550"/>
    <w:rsid w:val="008B09BC"/>
    <w:rsid w:val="008B6D50"/>
    <w:rsid w:val="008F2B12"/>
    <w:rsid w:val="00906A85"/>
    <w:rsid w:val="009F53DA"/>
    <w:rsid w:val="00A16C6E"/>
    <w:rsid w:val="00A36740"/>
    <w:rsid w:val="00A37537"/>
    <w:rsid w:val="00A96841"/>
    <w:rsid w:val="00AE0F26"/>
    <w:rsid w:val="00AF1CFF"/>
    <w:rsid w:val="00B42F3F"/>
    <w:rsid w:val="00B53E0F"/>
    <w:rsid w:val="00B57AD3"/>
    <w:rsid w:val="00B75A95"/>
    <w:rsid w:val="00B805DE"/>
    <w:rsid w:val="00B84148"/>
    <w:rsid w:val="00B85855"/>
    <w:rsid w:val="00BA6C55"/>
    <w:rsid w:val="00BB7B1B"/>
    <w:rsid w:val="00BC323C"/>
    <w:rsid w:val="00BF49E6"/>
    <w:rsid w:val="00C03056"/>
    <w:rsid w:val="00C143B9"/>
    <w:rsid w:val="00C40686"/>
    <w:rsid w:val="00C413F6"/>
    <w:rsid w:val="00C42687"/>
    <w:rsid w:val="00C57726"/>
    <w:rsid w:val="00CF3219"/>
    <w:rsid w:val="00DA4128"/>
    <w:rsid w:val="00DB2CF6"/>
    <w:rsid w:val="00DB51C0"/>
    <w:rsid w:val="00DF2078"/>
    <w:rsid w:val="00E718FB"/>
    <w:rsid w:val="00E90E3F"/>
    <w:rsid w:val="00EC3D75"/>
    <w:rsid w:val="00ED4B83"/>
    <w:rsid w:val="00F10334"/>
    <w:rsid w:val="00F26317"/>
    <w:rsid w:val="00F36A04"/>
    <w:rsid w:val="00FC5B74"/>
    <w:rsid w:val="00FD02C1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0E5837"/>
  <w15:chartTrackingRefBased/>
  <w15:docId w15:val="{0AB31431-0F11-48AE-8FF4-C7E8311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6A8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c.gov/parasites/lice/pubic/treatme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XRUYQT3274NZ-681238054-1494</_dlc_DocId>
    <_dlc_DocIdUrl xmlns="b22f8f74-215c-4154-9939-bd29e4e8980e">
      <Url>https://supportservices.jobcorps.gov/health/_layouts/15/DocIdRedir.aspx?ID=XRUYQT3274NZ-681238054-1494</Url>
      <Description>XRUYQT3274NZ-681238054-1494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A6D440-54F0-4BBE-B510-0DCEC4807DB4}"/>
</file>

<file path=customXml/itemProps2.xml><?xml version="1.0" encoding="utf-8"?>
<ds:datastoreItem xmlns:ds="http://schemas.openxmlformats.org/officeDocument/2006/customXml" ds:itemID="{E24B8B2E-E3CF-4F71-B1E1-514DB250B7F2}"/>
</file>

<file path=customXml/itemProps3.xml><?xml version="1.0" encoding="utf-8"?>
<ds:datastoreItem xmlns:ds="http://schemas.openxmlformats.org/officeDocument/2006/customXml" ds:itemID="{10B44D4F-6E3E-4AB1-ADDF-A1515CBE95AC}"/>
</file>

<file path=customXml/itemProps4.xml><?xml version="1.0" encoding="utf-8"?>
<ds:datastoreItem xmlns:ds="http://schemas.openxmlformats.org/officeDocument/2006/customXml" ds:itemID="{187A714F-BC53-43D9-853F-8AC5F6D2D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7</cp:revision>
  <dcterms:created xsi:type="dcterms:W3CDTF">2021-08-08T23:27:00Z</dcterms:created>
  <dcterms:modified xsi:type="dcterms:W3CDTF">2021-08-25T15:09:00Z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ca822375-6cd4-4cc6-a445-e20c82f93b72</vt:lpwstr>
  </property>
</Properties>
</file>