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70D2" w14:textId="37510C7B" w:rsidR="009D77A6" w:rsidRPr="007B4EE4" w:rsidRDefault="00051161" w:rsidP="00530028">
      <w:pPr>
        <w:pStyle w:val="Heading1"/>
        <w:rPr>
          <w:sz w:val="22"/>
          <w:szCs w:val="22"/>
        </w:rPr>
      </w:pPr>
      <w:r w:rsidRPr="007B4EE4">
        <w:rPr>
          <w:sz w:val="22"/>
          <w:szCs w:val="22"/>
        </w:rPr>
        <w:t>TREATMENT GUIDELINES FOR HEALTH STAFF</w:t>
      </w:r>
    </w:p>
    <w:p w14:paraId="18E929FE" w14:textId="77777777" w:rsidR="00051161" w:rsidRPr="007B4EE4" w:rsidRDefault="00051161">
      <w:pPr>
        <w:pStyle w:val="Heading2"/>
        <w:jc w:val="center"/>
        <w:rPr>
          <w:b/>
          <w:bCs w:val="0"/>
          <w:sz w:val="22"/>
          <w:szCs w:val="22"/>
        </w:rPr>
      </w:pPr>
      <w:r w:rsidRPr="007B4EE4">
        <w:rPr>
          <w:b/>
          <w:bCs w:val="0"/>
          <w:sz w:val="22"/>
          <w:szCs w:val="22"/>
        </w:rPr>
        <w:t>ALCOHOL OR DRUG USE BEHAVIOR</w:t>
      </w:r>
    </w:p>
    <w:p w14:paraId="43FCB8DC" w14:textId="29518466" w:rsidR="00051161" w:rsidRPr="007B4EE4" w:rsidRDefault="00530028" w:rsidP="00530028">
      <w:pPr>
        <w:tabs>
          <w:tab w:val="left" w:pos="974"/>
        </w:tabs>
        <w:rPr>
          <w:rFonts w:asciiTheme="minorHAnsi" w:hAnsiTheme="minorHAnsi" w:cstheme="minorHAnsi"/>
          <w:b/>
          <w:bCs w:val="0"/>
          <w:sz w:val="22"/>
          <w:szCs w:val="22"/>
        </w:rPr>
      </w:pPr>
      <w:r w:rsidRPr="007B4EE4">
        <w:rPr>
          <w:rFonts w:asciiTheme="minorHAnsi" w:hAnsiTheme="minorHAnsi" w:cstheme="minorHAnsi"/>
          <w:b/>
          <w:bCs w:val="0"/>
          <w:sz w:val="22"/>
          <w:szCs w:val="22"/>
        </w:rPr>
        <w:tab/>
      </w:r>
    </w:p>
    <w:p w14:paraId="514CA39E" w14:textId="77777777" w:rsidR="00051161" w:rsidRPr="007B4EE4" w:rsidRDefault="000511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387916" w14:textId="77777777" w:rsidR="00A25608" w:rsidRPr="007B4EE4" w:rsidRDefault="00A25608" w:rsidP="00A25608">
      <w:pPr>
        <w:rPr>
          <w:b/>
          <w:sz w:val="22"/>
          <w:szCs w:val="22"/>
        </w:rPr>
      </w:pPr>
      <w:r w:rsidRPr="007B4EE4">
        <w:rPr>
          <w:b/>
          <w:sz w:val="22"/>
          <w:szCs w:val="22"/>
        </w:rPr>
        <w:t>Level 1: Student is responsive, and shows signs of alcohol or drug intoxication (e.g., stumbling, slurring words)</w:t>
      </w:r>
    </w:p>
    <w:p w14:paraId="0928759D" w14:textId="77777777" w:rsidR="005D43C8" w:rsidRPr="007B4EE4" w:rsidRDefault="005D43C8">
      <w:pPr>
        <w:rPr>
          <w:rFonts w:asciiTheme="minorHAnsi" w:hAnsiTheme="minorHAnsi" w:cstheme="minorHAnsi"/>
          <w:bCs w:val="0"/>
          <w:sz w:val="22"/>
          <w:szCs w:val="22"/>
        </w:rPr>
      </w:pPr>
    </w:p>
    <w:p w14:paraId="042DBA1F" w14:textId="60ECC07C" w:rsidR="00051161" w:rsidRPr="007B4EE4" w:rsidRDefault="00051161">
      <w:p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Authorized health and wellness staff may treat possible alcohol or drug use behavior</w:t>
      </w:r>
      <w:r w:rsidR="00C628DD" w:rsidRPr="007B4EE4">
        <w:rPr>
          <w:bCs w:val="0"/>
          <w:sz w:val="22"/>
          <w:szCs w:val="22"/>
        </w:rPr>
        <w:t>s</w:t>
      </w:r>
      <w:r w:rsidRPr="007B4EE4">
        <w:rPr>
          <w:bCs w:val="0"/>
          <w:sz w:val="22"/>
          <w:szCs w:val="22"/>
        </w:rPr>
        <w:t xml:space="preserve"> as follows:</w:t>
      </w:r>
    </w:p>
    <w:p w14:paraId="6949E2F1" w14:textId="77777777" w:rsidR="00051161" w:rsidRPr="007B4EE4" w:rsidRDefault="00051161">
      <w:pPr>
        <w:jc w:val="center"/>
        <w:rPr>
          <w:b/>
          <w:sz w:val="22"/>
          <w:szCs w:val="22"/>
        </w:rPr>
      </w:pPr>
    </w:p>
    <w:p w14:paraId="529433C8" w14:textId="77777777" w:rsidR="00051161" w:rsidRPr="007B4EE4" w:rsidRDefault="0005116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Bring the student to a private area for evaluation.</w:t>
      </w:r>
    </w:p>
    <w:p w14:paraId="1A935FA4" w14:textId="77777777" w:rsidR="00051161" w:rsidRPr="007B4EE4" w:rsidRDefault="00051161">
      <w:pPr>
        <w:rPr>
          <w:bCs w:val="0"/>
          <w:sz w:val="22"/>
          <w:szCs w:val="22"/>
        </w:rPr>
      </w:pPr>
    </w:p>
    <w:p w14:paraId="128774A4" w14:textId="127B18B4" w:rsidR="00051161" w:rsidRPr="007B4EE4" w:rsidRDefault="00FF264A" w:rsidP="007F60C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D</w:t>
      </w:r>
      <w:r w:rsidR="00051161" w:rsidRPr="007B4EE4">
        <w:rPr>
          <w:bCs w:val="0"/>
          <w:sz w:val="22"/>
          <w:szCs w:val="22"/>
        </w:rPr>
        <w:t xml:space="preserve">etermine if the student </w:t>
      </w:r>
      <w:r w:rsidRPr="007B4EE4">
        <w:rPr>
          <w:bCs w:val="0"/>
          <w:sz w:val="22"/>
          <w:szCs w:val="22"/>
        </w:rPr>
        <w:t xml:space="preserve">may have </w:t>
      </w:r>
      <w:r w:rsidR="00051161" w:rsidRPr="007B4EE4">
        <w:rPr>
          <w:bCs w:val="0"/>
          <w:sz w:val="22"/>
          <w:szCs w:val="22"/>
        </w:rPr>
        <w:t xml:space="preserve">ingested alcohol or drugs by questioning </w:t>
      </w:r>
      <w:r w:rsidR="00530028" w:rsidRPr="007B4EE4">
        <w:rPr>
          <w:bCs w:val="0"/>
          <w:sz w:val="22"/>
          <w:szCs w:val="22"/>
        </w:rPr>
        <w:t xml:space="preserve">the student and other </w:t>
      </w:r>
      <w:r w:rsidR="00051161" w:rsidRPr="007B4EE4">
        <w:rPr>
          <w:bCs w:val="0"/>
          <w:sz w:val="22"/>
          <w:szCs w:val="22"/>
        </w:rPr>
        <w:t>staf</w:t>
      </w:r>
      <w:r w:rsidR="00530028" w:rsidRPr="007B4EE4">
        <w:rPr>
          <w:bCs w:val="0"/>
          <w:sz w:val="22"/>
          <w:szCs w:val="22"/>
        </w:rPr>
        <w:t>f</w:t>
      </w:r>
      <w:r w:rsidR="00051161" w:rsidRPr="007B4EE4">
        <w:rPr>
          <w:bCs w:val="0"/>
          <w:sz w:val="22"/>
          <w:szCs w:val="22"/>
        </w:rPr>
        <w:t xml:space="preserve"> and peer</w:t>
      </w:r>
      <w:r w:rsidR="00530028" w:rsidRPr="007B4EE4">
        <w:rPr>
          <w:bCs w:val="0"/>
          <w:sz w:val="22"/>
          <w:szCs w:val="22"/>
        </w:rPr>
        <w:t xml:space="preserve"> witnesses</w:t>
      </w:r>
      <w:r w:rsidR="00051161" w:rsidRPr="007B4EE4">
        <w:rPr>
          <w:bCs w:val="0"/>
          <w:sz w:val="22"/>
          <w:szCs w:val="22"/>
        </w:rPr>
        <w:t>.</w:t>
      </w:r>
    </w:p>
    <w:p w14:paraId="176F791A" w14:textId="77777777" w:rsidR="007F60C3" w:rsidRPr="007B4EE4" w:rsidRDefault="007F60C3" w:rsidP="007F60C3">
      <w:pPr>
        <w:rPr>
          <w:bCs w:val="0"/>
          <w:sz w:val="22"/>
          <w:szCs w:val="22"/>
        </w:rPr>
      </w:pPr>
    </w:p>
    <w:p w14:paraId="00BDFD56" w14:textId="70C9C738" w:rsidR="00A25608" w:rsidRPr="007B4EE4" w:rsidRDefault="00A25608" w:rsidP="00A2560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Assess for alcohol usage</w:t>
      </w:r>
    </w:p>
    <w:p w14:paraId="13AC8A23" w14:textId="77777777" w:rsidR="00A25608" w:rsidRPr="007B4EE4" w:rsidRDefault="00A25608" w:rsidP="00A25608">
      <w:pPr>
        <w:pStyle w:val="ListParagraph"/>
        <w:rPr>
          <w:bCs w:val="0"/>
          <w:sz w:val="22"/>
          <w:szCs w:val="22"/>
        </w:rPr>
      </w:pPr>
    </w:p>
    <w:p w14:paraId="0B927666" w14:textId="7D0D7D2A" w:rsidR="002B35F1" w:rsidRPr="007B4EE4" w:rsidRDefault="005D43C8" w:rsidP="00A25608">
      <w:pPr>
        <w:numPr>
          <w:ilvl w:val="0"/>
          <w:numId w:val="12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C</w:t>
      </w:r>
      <w:r w:rsidR="00051161" w:rsidRPr="007B4EE4">
        <w:rPr>
          <w:bCs w:val="0"/>
          <w:sz w:val="22"/>
          <w:szCs w:val="22"/>
        </w:rPr>
        <w:t xml:space="preserve">onduct an alcohol-screening test and urine drug screen on suspicion according to the </w:t>
      </w:r>
      <w:r w:rsidR="00530028" w:rsidRPr="007B4EE4">
        <w:rPr>
          <w:bCs w:val="0"/>
          <w:sz w:val="22"/>
          <w:szCs w:val="22"/>
        </w:rPr>
        <w:t xml:space="preserve">standard </w:t>
      </w:r>
      <w:r w:rsidR="00051161" w:rsidRPr="007B4EE4">
        <w:rPr>
          <w:bCs w:val="0"/>
          <w:sz w:val="22"/>
          <w:szCs w:val="22"/>
        </w:rPr>
        <w:t>operating procedure (</w:t>
      </w:r>
      <w:r w:rsidR="00530028" w:rsidRPr="007B4EE4">
        <w:rPr>
          <w:bCs w:val="0"/>
          <w:sz w:val="22"/>
          <w:szCs w:val="22"/>
        </w:rPr>
        <w:t>SOP</w:t>
      </w:r>
      <w:r w:rsidR="00051161" w:rsidRPr="007B4EE4">
        <w:rPr>
          <w:bCs w:val="0"/>
          <w:sz w:val="22"/>
          <w:szCs w:val="22"/>
        </w:rPr>
        <w:t xml:space="preserve">).  </w:t>
      </w:r>
      <w:r w:rsidR="002B35F1" w:rsidRPr="007B4EE4">
        <w:rPr>
          <w:bCs w:val="0"/>
          <w:sz w:val="22"/>
          <w:szCs w:val="22"/>
        </w:rPr>
        <w:t>All urine drug screens should be collected by authorized center staff while maintaining chain-of-custody according to the ePRH and SOP.</w:t>
      </w:r>
    </w:p>
    <w:p w14:paraId="1C8E8251" w14:textId="77777777" w:rsidR="00051161" w:rsidRPr="007B4EE4" w:rsidRDefault="00051161" w:rsidP="00A25608">
      <w:pPr>
        <w:ind w:left="720"/>
        <w:rPr>
          <w:bCs w:val="0"/>
          <w:sz w:val="22"/>
          <w:szCs w:val="22"/>
        </w:rPr>
      </w:pPr>
    </w:p>
    <w:p w14:paraId="222A1998" w14:textId="7B14DC8B" w:rsidR="00051161" w:rsidRPr="007B4EE4" w:rsidRDefault="00051161" w:rsidP="00A25608">
      <w:pPr>
        <w:numPr>
          <w:ilvl w:val="0"/>
          <w:numId w:val="12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Perform an alcohol test</w:t>
      </w:r>
      <w:r w:rsidR="00C628DD" w:rsidRPr="007B4EE4">
        <w:rPr>
          <w:bCs w:val="0"/>
          <w:sz w:val="22"/>
          <w:szCs w:val="22"/>
        </w:rPr>
        <w:t xml:space="preserve"> to determine </w:t>
      </w:r>
      <w:r w:rsidRPr="007B4EE4">
        <w:rPr>
          <w:bCs w:val="0"/>
          <w:sz w:val="22"/>
          <w:szCs w:val="22"/>
        </w:rPr>
        <w:t xml:space="preserve">blood alcohol </w:t>
      </w:r>
      <w:r w:rsidR="00C628DD" w:rsidRPr="007B4EE4">
        <w:rPr>
          <w:bCs w:val="0"/>
          <w:sz w:val="22"/>
          <w:szCs w:val="22"/>
        </w:rPr>
        <w:t xml:space="preserve">content (BAC) </w:t>
      </w:r>
      <w:r w:rsidRPr="007B4EE4">
        <w:rPr>
          <w:bCs w:val="0"/>
          <w:sz w:val="22"/>
          <w:szCs w:val="22"/>
        </w:rPr>
        <w:t>level</w:t>
      </w:r>
      <w:r w:rsidR="002B35F1" w:rsidRPr="007B4EE4">
        <w:rPr>
          <w:bCs w:val="0"/>
          <w:sz w:val="22"/>
          <w:szCs w:val="22"/>
        </w:rPr>
        <w:t xml:space="preserve"> using a medical breathalyzer or testing strips</w:t>
      </w:r>
      <w:r w:rsidR="000B5259" w:rsidRPr="007B4EE4">
        <w:rPr>
          <w:bCs w:val="0"/>
          <w:sz w:val="22"/>
          <w:szCs w:val="22"/>
        </w:rPr>
        <w:t>.</w:t>
      </w:r>
      <w:r w:rsidRPr="007B4EE4">
        <w:rPr>
          <w:bCs w:val="0"/>
          <w:sz w:val="22"/>
          <w:szCs w:val="22"/>
        </w:rPr>
        <w:t xml:space="preserve"> Perform a second alcohol test</w:t>
      </w:r>
      <w:r w:rsidR="009D77A6" w:rsidRPr="007B4EE4">
        <w:rPr>
          <w:bCs w:val="0"/>
          <w:sz w:val="22"/>
          <w:szCs w:val="22"/>
        </w:rPr>
        <w:t xml:space="preserve"> within </w:t>
      </w:r>
      <w:r w:rsidR="00FF264A" w:rsidRPr="007B4EE4">
        <w:rPr>
          <w:bCs w:val="0"/>
          <w:sz w:val="22"/>
          <w:szCs w:val="22"/>
        </w:rPr>
        <w:t>15</w:t>
      </w:r>
      <w:r w:rsidR="00A25608" w:rsidRPr="007B4EE4">
        <w:rPr>
          <w:bCs w:val="0"/>
          <w:sz w:val="22"/>
          <w:szCs w:val="22"/>
        </w:rPr>
        <w:t xml:space="preserve"> </w:t>
      </w:r>
      <w:r w:rsidR="009D77A6" w:rsidRPr="007B4EE4">
        <w:rPr>
          <w:bCs w:val="0"/>
          <w:sz w:val="22"/>
          <w:szCs w:val="22"/>
        </w:rPr>
        <w:t>minutes</w:t>
      </w:r>
      <w:r w:rsidRPr="007B4EE4">
        <w:rPr>
          <w:bCs w:val="0"/>
          <w:sz w:val="22"/>
          <w:szCs w:val="22"/>
        </w:rPr>
        <w:t xml:space="preserve"> to determine if the </w:t>
      </w:r>
      <w:r w:rsidR="00C628DD" w:rsidRPr="007B4EE4">
        <w:rPr>
          <w:bCs w:val="0"/>
          <w:sz w:val="22"/>
          <w:szCs w:val="22"/>
        </w:rPr>
        <w:t xml:space="preserve">BAC </w:t>
      </w:r>
      <w:r w:rsidRPr="007B4EE4">
        <w:rPr>
          <w:bCs w:val="0"/>
          <w:sz w:val="22"/>
          <w:szCs w:val="22"/>
        </w:rPr>
        <w:t xml:space="preserve">level is increasing.  Continue to test until the </w:t>
      </w:r>
      <w:r w:rsidR="00C628DD" w:rsidRPr="007B4EE4">
        <w:rPr>
          <w:bCs w:val="0"/>
          <w:sz w:val="22"/>
          <w:szCs w:val="22"/>
        </w:rPr>
        <w:t xml:space="preserve">BAC </w:t>
      </w:r>
      <w:r w:rsidRPr="007B4EE4">
        <w:rPr>
          <w:bCs w:val="0"/>
          <w:sz w:val="22"/>
          <w:szCs w:val="22"/>
        </w:rPr>
        <w:t xml:space="preserve">level </w:t>
      </w:r>
      <w:r w:rsidR="00C628DD" w:rsidRPr="007B4EE4">
        <w:rPr>
          <w:bCs w:val="0"/>
          <w:sz w:val="22"/>
          <w:szCs w:val="22"/>
        </w:rPr>
        <w:t xml:space="preserve">is </w:t>
      </w:r>
      <w:r w:rsidRPr="007B4EE4">
        <w:rPr>
          <w:bCs w:val="0"/>
          <w:sz w:val="22"/>
          <w:szCs w:val="22"/>
        </w:rPr>
        <w:t>decreas</w:t>
      </w:r>
      <w:r w:rsidR="00C628DD" w:rsidRPr="007B4EE4">
        <w:rPr>
          <w:bCs w:val="0"/>
          <w:sz w:val="22"/>
          <w:szCs w:val="22"/>
        </w:rPr>
        <w:t>ing</w:t>
      </w:r>
      <w:r w:rsidRPr="007B4EE4">
        <w:rPr>
          <w:bCs w:val="0"/>
          <w:sz w:val="22"/>
          <w:szCs w:val="22"/>
        </w:rPr>
        <w:t>.</w:t>
      </w:r>
    </w:p>
    <w:p w14:paraId="1F2D5FA3" w14:textId="77777777" w:rsidR="00051161" w:rsidRPr="007B4EE4" w:rsidRDefault="00051161">
      <w:pPr>
        <w:rPr>
          <w:bCs w:val="0"/>
          <w:sz w:val="22"/>
          <w:szCs w:val="22"/>
        </w:rPr>
      </w:pPr>
    </w:p>
    <w:p w14:paraId="0498DCFE" w14:textId="3635C8E2" w:rsidR="00074471" w:rsidRPr="007B4EE4" w:rsidRDefault="00051161" w:rsidP="0007447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Any student under the influence of alcohol or drugs must be observed in </w:t>
      </w:r>
      <w:r w:rsidR="00FF264A" w:rsidRPr="007B4EE4">
        <w:rPr>
          <w:bCs w:val="0"/>
          <w:sz w:val="22"/>
          <w:szCs w:val="22"/>
        </w:rPr>
        <w:t>security, residenital area</w:t>
      </w:r>
      <w:r w:rsidR="002B35F1" w:rsidRPr="007B4EE4">
        <w:rPr>
          <w:bCs w:val="0"/>
          <w:sz w:val="22"/>
          <w:szCs w:val="22"/>
        </w:rPr>
        <w:t>,</w:t>
      </w:r>
      <w:r w:rsidRPr="007B4EE4">
        <w:rPr>
          <w:bCs w:val="0"/>
          <w:sz w:val="22"/>
          <w:szCs w:val="22"/>
        </w:rPr>
        <w:t xml:space="preserve"> or the </w:t>
      </w:r>
      <w:r w:rsidR="002B35F1" w:rsidRPr="007B4EE4">
        <w:rPr>
          <w:bCs w:val="0"/>
          <w:sz w:val="22"/>
          <w:szCs w:val="22"/>
        </w:rPr>
        <w:t>H</w:t>
      </w:r>
      <w:r w:rsidRPr="007B4EE4">
        <w:rPr>
          <w:bCs w:val="0"/>
          <w:sz w:val="22"/>
          <w:szCs w:val="22"/>
        </w:rPr>
        <w:t xml:space="preserve">ealth and </w:t>
      </w:r>
      <w:r w:rsidR="002B35F1" w:rsidRPr="007B4EE4">
        <w:rPr>
          <w:bCs w:val="0"/>
          <w:sz w:val="22"/>
          <w:szCs w:val="22"/>
        </w:rPr>
        <w:t>W</w:t>
      </w:r>
      <w:r w:rsidRPr="007B4EE4">
        <w:rPr>
          <w:bCs w:val="0"/>
          <w:sz w:val="22"/>
          <w:szCs w:val="22"/>
        </w:rPr>
        <w:t xml:space="preserve">ellness </w:t>
      </w:r>
      <w:r w:rsidR="002B35F1" w:rsidRPr="007B4EE4">
        <w:rPr>
          <w:bCs w:val="0"/>
          <w:sz w:val="22"/>
          <w:szCs w:val="22"/>
        </w:rPr>
        <w:t>C</w:t>
      </w:r>
      <w:r w:rsidRPr="007B4EE4">
        <w:rPr>
          <w:bCs w:val="0"/>
          <w:sz w:val="22"/>
          <w:szCs w:val="22"/>
        </w:rPr>
        <w:t>enter</w:t>
      </w:r>
      <w:r w:rsidR="00D60175" w:rsidRPr="007B4EE4">
        <w:rPr>
          <w:bCs w:val="0"/>
          <w:sz w:val="22"/>
          <w:szCs w:val="22"/>
        </w:rPr>
        <w:t xml:space="preserve"> (HWC)</w:t>
      </w:r>
      <w:r w:rsidRPr="007B4EE4">
        <w:rPr>
          <w:bCs w:val="0"/>
          <w:sz w:val="22"/>
          <w:szCs w:val="22"/>
        </w:rPr>
        <w:t xml:space="preserve"> to ensure safety until symptoms have </w:t>
      </w:r>
      <w:r w:rsidR="005D43C8" w:rsidRPr="007B4EE4">
        <w:rPr>
          <w:bCs w:val="0"/>
          <w:sz w:val="22"/>
          <w:szCs w:val="22"/>
        </w:rPr>
        <w:t>improved</w:t>
      </w:r>
      <w:r w:rsidRPr="007B4EE4">
        <w:rPr>
          <w:bCs w:val="0"/>
          <w:sz w:val="22"/>
          <w:szCs w:val="22"/>
        </w:rPr>
        <w:t xml:space="preserve"> and the </w:t>
      </w:r>
      <w:r w:rsidR="002B35F1" w:rsidRPr="007B4EE4">
        <w:rPr>
          <w:bCs w:val="0"/>
          <w:sz w:val="22"/>
          <w:szCs w:val="22"/>
        </w:rPr>
        <w:t>BAC</w:t>
      </w:r>
      <w:r w:rsidRPr="007B4EE4">
        <w:rPr>
          <w:bCs w:val="0"/>
          <w:sz w:val="22"/>
          <w:szCs w:val="22"/>
        </w:rPr>
        <w:t xml:space="preserve"> level</w:t>
      </w:r>
      <w:r w:rsidR="00FF264A" w:rsidRPr="007B4EE4">
        <w:rPr>
          <w:bCs w:val="0"/>
          <w:sz w:val="22"/>
          <w:szCs w:val="22"/>
        </w:rPr>
        <w:t xml:space="preserve"> </w:t>
      </w:r>
      <w:r w:rsidRPr="007B4EE4">
        <w:rPr>
          <w:bCs w:val="0"/>
          <w:sz w:val="22"/>
          <w:szCs w:val="22"/>
        </w:rPr>
        <w:t>decrease</w:t>
      </w:r>
      <w:r w:rsidR="00FF264A" w:rsidRPr="007B4EE4">
        <w:rPr>
          <w:bCs w:val="0"/>
          <w:sz w:val="22"/>
          <w:szCs w:val="22"/>
        </w:rPr>
        <w:t>s.</w:t>
      </w:r>
    </w:p>
    <w:p w14:paraId="1FFD2A6D" w14:textId="77777777" w:rsidR="00074471" w:rsidRPr="007B4EE4" w:rsidRDefault="00074471" w:rsidP="007F60C3">
      <w:pPr>
        <w:ind w:left="360"/>
        <w:rPr>
          <w:bCs w:val="0"/>
          <w:sz w:val="22"/>
          <w:szCs w:val="22"/>
        </w:rPr>
      </w:pPr>
    </w:p>
    <w:p w14:paraId="092E826A" w14:textId="70597ACB" w:rsidR="00074471" w:rsidRPr="007B4EE4" w:rsidRDefault="00074471" w:rsidP="0007447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If there is reasonable suspicion that a student is using drugs, complete the necessary documentation for a suspicion urine drug test based on the center’s SOP.</w:t>
      </w:r>
    </w:p>
    <w:p w14:paraId="41E1F31B" w14:textId="5FA853A8" w:rsidR="00D52FD8" w:rsidRPr="007B4EE4" w:rsidRDefault="007F60C3" w:rsidP="007F60C3">
      <w:pPr>
        <w:tabs>
          <w:tab w:val="left" w:pos="1730"/>
        </w:tabs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ab/>
      </w:r>
    </w:p>
    <w:p w14:paraId="3B5BD34C" w14:textId="0D1319D4" w:rsidR="00051161" w:rsidRPr="007B4EE4" w:rsidRDefault="00D52FD8" w:rsidP="00A2560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Ensure that </w:t>
      </w:r>
      <w:r w:rsidR="00160805" w:rsidRPr="007B4EE4">
        <w:rPr>
          <w:bCs w:val="0"/>
          <w:sz w:val="22"/>
          <w:szCs w:val="22"/>
        </w:rPr>
        <w:t xml:space="preserve">the completed </w:t>
      </w:r>
      <w:r w:rsidRPr="007B4EE4">
        <w:rPr>
          <w:bCs w:val="0"/>
          <w:sz w:val="22"/>
          <w:szCs w:val="22"/>
        </w:rPr>
        <w:t>d</w:t>
      </w:r>
      <w:r w:rsidR="00A25608" w:rsidRPr="007B4EE4">
        <w:rPr>
          <w:bCs w:val="0"/>
          <w:sz w:val="22"/>
          <w:szCs w:val="22"/>
        </w:rPr>
        <w:t>ocument</w:t>
      </w:r>
      <w:r w:rsidRPr="007B4EE4">
        <w:rPr>
          <w:bCs w:val="0"/>
          <w:sz w:val="22"/>
          <w:szCs w:val="22"/>
        </w:rPr>
        <w:t>ation is sent to HWC for inclusion</w:t>
      </w:r>
      <w:r w:rsidR="00A25608" w:rsidRPr="007B4EE4">
        <w:rPr>
          <w:bCs w:val="0"/>
          <w:sz w:val="22"/>
          <w:szCs w:val="22"/>
        </w:rPr>
        <w:t xml:space="preserve"> in </w:t>
      </w:r>
      <w:r w:rsidRPr="007B4EE4">
        <w:rPr>
          <w:bCs w:val="0"/>
          <w:sz w:val="22"/>
          <w:szCs w:val="22"/>
        </w:rPr>
        <w:t xml:space="preserve">the </w:t>
      </w:r>
      <w:r w:rsidR="000B5259" w:rsidRPr="007B4EE4">
        <w:rPr>
          <w:bCs w:val="0"/>
          <w:sz w:val="22"/>
          <w:szCs w:val="22"/>
        </w:rPr>
        <w:t>student health r</w:t>
      </w:r>
      <w:r w:rsidR="00A25608" w:rsidRPr="007B4EE4">
        <w:rPr>
          <w:bCs w:val="0"/>
          <w:sz w:val="22"/>
          <w:szCs w:val="22"/>
        </w:rPr>
        <w:t>ecord (SHR)</w:t>
      </w:r>
      <w:r w:rsidR="00C06E2E" w:rsidRPr="007B4EE4">
        <w:rPr>
          <w:bCs w:val="0"/>
          <w:sz w:val="22"/>
          <w:szCs w:val="22"/>
        </w:rPr>
        <w:t>.</w:t>
      </w:r>
    </w:p>
    <w:p w14:paraId="4CC5D29D" w14:textId="77777777" w:rsidR="009D77A6" w:rsidRPr="007B4EE4" w:rsidRDefault="009D77A6" w:rsidP="009D77A6">
      <w:pPr>
        <w:pStyle w:val="ListParagraph"/>
        <w:rPr>
          <w:rFonts w:asciiTheme="minorHAnsi" w:hAnsiTheme="minorHAnsi" w:cstheme="minorHAnsi"/>
          <w:bCs w:val="0"/>
          <w:sz w:val="22"/>
          <w:szCs w:val="22"/>
        </w:rPr>
      </w:pPr>
    </w:p>
    <w:p w14:paraId="6B41AF6B" w14:textId="77777777" w:rsidR="009B0FA5" w:rsidRPr="007B4EE4" w:rsidRDefault="009B0FA5">
      <w:pPr>
        <w:rPr>
          <w:rFonts w:asciiTheme="minorHAnsi" w:hAnsiTheme="minorHAnsi" w:cstheme="minorHAnsi"/>
          <w:sz w:val="22"/>
          <w:szCs w:val="22"/>
        </w:rPr>
      </w:pPr>
    </w:p>
    <w:p w14:paraId="1A2B0E7F" w14:textId="77777777" w:rsidR="00A25608" w:rsidRPr="007B4EE4" w:rsidRDefault="00A25608" w:rsidP="00A25608">
      <w:pPr>
        <w:rPr>
          <w:b/>
          <w:bCs w:val="0"/>
          <w:sz w:val="22"/>
          <w:szCs w:val="22"/>
        </w:rPr>
      </w:pPr>
      <w:r w:rsidRPr="007B4EE4">
        <w:rPr>
          <w:b/>
          <w:bCs w:val="0"/>
          <w:sz w:val="22"/>
          <w:szCs w:val="22"/>
        </w:rPr>
        <w:t>Level 2: Student is responsive (awake and alert), and is showing extreme signs of drug or alcohol intoxication (e.g., excessive vomiting, cannot stand up, hyperactive, paranoid, and/or hallucinating)</w:t>
      </w:r>
    </w:p>
    <w:p w14:paraId="00D7D776" w14:textId="77777777" w:rsidR="00A25608" w:rsidRPr="007B4EE4" w:rsidRDefault="00A25608" w:rsidP="00A25608">
      <w:pPr>
        <w:rPr>
          <w:b/>
          <w:bCs w:val="0"/>
          <w:sz w:val="22"/>
          <w:szCs w:val="22"/>
        </w:rPr>
      </w:pPr>
    </w:p>
    <w:p w14:paraId="73717B9E" w14:textId="77777777" w:rsidR="00A25608" w:rsidRPr="007B4EE4" w:rsidRDefault="00A25608" w:rsidP="00A25608">
      <w:pPr>
        <w:numPr>
          <w:ilvl w:val="0"/>
          <w:numId w:val="13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Bring the student to a private area for evaluation.</w:t>
      </w:r>
    </w:p>
    <w:p w14:paraId="63A04D9D" w14:textId="77777777" w:rsidR="00A25608" w:rsidRPr="007B4EE4" w:rsidRDefault="00A25608" w:rsidP="00A25608">
      <w:pPr>
        <w:rPr>
          <w:bCs w:val="0"/>
          <w:sz w:val="22"/>
          <w:szCs w:val="22"/>
        </w:rPr>
      </w:pPr>
    </w:p>
    <w:p w14:paraId="17CE7719" w14:textId="77777777" w:rsidR="00A25608" w:rsidRPr="007B4EE4" w:rsidRDefault="00A25608" w:rsidP="00A25608">
      <w:pPr>
        <w:numPr>
          <w:ilvl w:val="0"/>
          <w:numId w:val="13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Determine if the student may have ingested alcohol or drugs by questioning student and witnesses.</w:t>
      </w:r>
    </w:p>
    <w:p w14:paraId="66BBC59C" w14:textId="77777777" w:rsidR="00A25608" w:rsidRPr="007B4EE4" w:rsidRDefault="00A25608" w:rsidP="00A25608">
      <w:pPr>
        <w:rPr>
          <w:bCs w:val="0"/>
          <w:sz w:val="22"/>
          <w:szCs w:val="22"/>
        </w:rPr>
      </w:pPr>
    </w:p>
    <w:p w14:paraId="4C98CF1B" w14:textId="40A56EA7" w:rsidR="00A25608" w:rsidRPr="007B4EE4" w:rsidRDefault="00C06E2E" w:rsidP="00A25608">
      <w:pPr>
        <w:numPr>
          <w:ilvl w:val="0"/>
          <w:numId w:val="13"/>
        </w:numPr>
        <w:rPr>
          <w:b/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Assess severity of symptoms.</w:t>
      </w:r>
      <w:r w:rsidR="00A25608" w:rsidRPr="007B4EE4">
        <w:rPr>
          <w:bCs w:val="0"/>
          <w:sz w:val="22"/>
          <w:szCs w:val="22"/>
        </w:rPr>
        <w:t xml:space="preserve"> When in doubt about severity of symptoms, or if a student poses risk to others, alert emergency services immediately. </w:t>
      </w:r>
    </w:p>
    <w:p w14:paraId="682660CD" w14:textId="77777777" w:rsidR="001B7EB1" w:rsidRDefault="001B7EB1" w:rsidP="00A25608">
      <w:pPr>
        <w:ind w:left="360"/>
        <w:rPr>
          <w:b/>
          <w:bCs w:val="0"/>
          <w:sz w:val="22"/>
          <w:szCs w:val="22"/>
        </w:rPr>
        <w:sectPr w:rsidR="001B7EB1" w:rsidSect="008515CC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AFCE87B" w14:textId="77777777" w:rsidR="00A25608" w:rsidRPr="007B4EE4" w:rsidRDefault="00A25608" w:rsidP="00A25608">
      <w:pPr>
        <w:numPr>
          <w:ilvl w:val="0"/>
          <w:numId w:val="13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Assess for alcohol usage</w:t>
      </w:r>
      <w:bookmarkStart w:id="0" w:name="_GoBack"/>
      <w:bookmarkEnd w:id="0"/>
    </w:p>
    <w:p w14:paraId="336F96E5" w14:textId="77777777" w:rsidR="00A25608" w:rsidRPr="007B4EE4" w:rsidRDefault="00A25608" w:rsidP="00A25608">
      <w:pPr>
        <w:pStyle w:val="ListParagraph"/>
        <w:rPr>
          <w:sz w:val="22"/>
          <w:szCs w:val="22"/>
        </w:rPr>
      </w:pPr>
    </w:p>
    <w:p w14:paraId="4A69ED94" w14:textId="09DD9ECB" w:rsidR="00C06E2E" w:rsidRPr="007B4EE4" w:rsidRDefault="00C06E2E" w:rsidP="009A66C9">
      <w:pPr>
        <w:numPr>
          <w:ilvl w:val="0"/>
          <w:numId w:val="16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Conduct an alcohol-screening test and urine drug screen on suspicion according to th</w:t>
      </w:r>
      <w:r w:rsidR="000B5259" w:rsidRPr="007B4EE4">
        <w:rPr>
          <w:bCs w:val="0"/>
          <w:sz w:val="22"/>
          <w:szCs w:val="22"/>
        </w:rPr>
        <w:t xml:space="preserve">e </w:t>
      </w:r>
      <w:r w:rsidRPr="007B4EE4">
        <w:rPr>
          <w:bCs w:val="0"/>
          <w:sz w:val="22"/>
          <w:szCs w:val="22"/>
        </w:rPr>
        <w:t>SOP.  All urine drug screens should be collected by authorized center staff while maintaining chain-of-custody according to the ePRH and SOP.</w:t>
      </w:r>
    </w:p>
    <w:p w14:paraId="5CCC1690" w14:textId="77777777" w:rsidR="00C06E2E" w:rsidRPr="007B4EE4" w:rsidRDefault="00C06E2E" w:rsidP="00C06E2E">
      <w:pPr>
        <w:ind w:left="720"/>
        <w:rPr>
          <w:bCs w:val="0"/>
          <w:sz w:val="22"/>
          <w:szCs w:val="22"/>
        </w:rPr>
      </w:pPr>
    </w:p>
    <w:p w14:paraId="1C8A7D50" w14:textId="1E156A12" w:rsidR="00C06E2E" w:rsidRPr="007B4EE4" w:rsidRDefault="00C06E2E" w:rsidP="009A66C9">
      <w:pPr>
        <w:numPr>
          <w:ilvl w:val="0"/>
          <w:numId w:val="16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Perform an alcohol test to determine BAC level using a medical breathalyzer or testing strips.  Perform a second alcohol test within 15 minutes to determine if the BAC level is increasing.  Continue to test until the BAC level is decreasing.</w:t>
      </w:r>
    </w:p>
    <w:p w14:paraId="18B6B877" w14:textId="77777777" w:rsidR="00A25608" w:rsidRPr="007B4EE4" w:rsidRDefault="00A25608" w:rsidP="00A25608">
      <w:pPr>
        <w:ind w:left="360"/>
        <w:rPr>
          <w:b/>
          <w:bCs w:val="0"/>
          <w:sz w:val="22"/>
          <w:szCs w:val="22"/>
        </w:rPr>
      </w:pPr>
    </w:p>
    <w:p w14:paraId="5B5E7646" w14:textId="59D123D8" w:rsidR="00D52FD8" w:rsidRPr="007B4EE4" w:rsidRDefault="00A25608" w:rsidP="00D52FD8">
      <w:pPr>
        <w:numPr>
          <w:ilvl w:val="0"/>
          <w:numId w:val="13"/>
        </w:numPr>
        <w:rPr>
          <w:b/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If there is reasonable suspicion that a student is using drugs, complete the necessary documentation for a suspicion urine drug test based on the center’</w:t>
      </w:r>
      <w:r w:rsidR="000B5259" w:rsidRPr="007B4EE4">
        <w:rPr>
          <w:bCs w:val="0"/>
          <w:sz w:val="22"/>
          <w:szCs w:val="22"/>
        </w:rPr>
        <w:t xml:space="preserve">s </w:t>
      </w:r>
      <w:r w:rsidRPr="007B4EE4">
        <w:rPr>
          <w:bCs w:val="0"/>
          <w:sz w:val="22"/>
          <w:szCs w:val="22"/>
        </w:rPr>
        <w:t>SOP.</w:t>
      </w:r>
    </w:p>
    <w:p w14:paraId="009B371E" w14:textId="77777777" w:rsidR="00D52FD8" w:rsidRPr="007B4EE4" w:rsidRDefault="00D52FD8" w:rsidP="007F60C3">
      <w:pPr>
        <w:ind w:left="360"/>
        <w:rPr>
          <w:b/>
          <w:bCs w:val="0"/>
          <w:sz w:val="22"/>
          <w:szCs w:val="22"/>
        </w:rPr>
      </w:pPr>
    </w:p>
    <w:p w14:paraId="628B6461" w14:textId="6C5FEE7F" w:rsidR="00D52FD8" w:rsidRPr="007B4EE4" w:rsidRDefault="00D52FD8" w:rsidP="00D52FD8">
      <w:pPr>
        <w:numPr>
          <w:ilvl w:val="0"/>
          <w:numId w:val="13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Ensure that</w:t>
      </w:r>
      <w:r w:rsidR="00160805" w:rsidRPr="007B4EE4">
        <w:rPr>
          <w:bCs w:val="0"/>
          <w:sz w:val="22"/>
          <w:szCs w:val="22"/>
        </w:rPr>
        <w:t xml:space="preserve"> the completed</w:t>
      </w:r>
      <w:r w:rsidRPr="007B4EE4">
        <w:rPr>
          <w:bCs w:val="0"/>
          <w:sz w:val="22"/>
          <w:szCs w:val="22"/>
        </w:rPr>
        <w:t xml:space="preserve"> documentation is sent to HWC for inclusion in </w:t>
      </w:r>
      <w:r w:rsidR="000B5259" w:rsidRPr="007B4EE4">
        <w:rPr>
          <w:bCs w:val="0"/>
          <w:sz w:val="22"/>
          <w:szCs w:val="22"/>
        </w:rPr>
        <w:t>the SHR</w:t>
      </w:r>
      <w:r w:rsidRPr="007B4EE4">
        <w:rPr>
          <w:bCs w:val="0"/>
          <w:sz w:val="22"/>
          <w:szCs w:val="22"/>
        </w:rPr>
        <w:t>.</w:t>
      </w:r>
    </w:p>
    <w:p w14:paraId="78940583" w14:textId="77777777" w:rsidR="00A25608" w:rsidRPr="007B4EE4" w:rsidRDefault="00A25608" w:rsidP="00A25608">
      <w:pPr>
        <w:rPr>
          <w:b/>
          <w:bCs w:val="0"/>
          <w:sz w:val="22"/>
          <w:szCs w:val="22"/>
        </w:rPr>
      </w:pPr>
    </w:p>
    <w:p w14:paraId="5914FAC1" w14:textId="77777777" w:rsidR="00C06E2E" w:rsidRPr="007B4EE4" w:rsidRDefault="00C06E2E" w:rsidP="00C06E2E">
      <w:pPr>
        <w:rPr>
          <w:b/>
          <w:bCs w:val="0"/>
          <w:sz w:val="22"/>
          <w:szCs w:val="22"/>
        </w:rPr>
      </w:pPr>
      <w:r w:rsidRPr="007B4EE4">
        <w:rPr>
          <w:b/>
          <w:bCs w:val="0"/>
          <w:sz w:val="22"/>
          <w:szCs w:val="22"/>
        </w:rPr>
        <w:t>Level 3: Student is unresponsive</w:t>
      </w:r>
    </w:p>
    <w:p w14:paraId="14E4B494" w14:textId="77777777" w:rsidR="00C06E2E" w:rsidRPr="007B4EE4" w:rsidRDefault="00C06E2E" w:rsidP="00C06E2E">
      <w:pPr>
        <w:rPr>
          <w:b/>
          <w:bCs w:val="0"/>
          <w:sz w:val="22"/>
          <w:szCs w:val="22"/>
        </w:rPr>
      </w:pPr>
    </w:p>
    <w:p w14:paraId="24F04BE9" w14:textId="77777777" w:rsidR="00C06E2E" w:rsidRPr="007B4EE4" w:rsidRDefault="00C06E2E" w:rsidP="00C06E2E">
      <w:pPr>
        <w:numPr>
          <w:ilvl w:val="0"/>
          <w:numId w:val="15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>Call 911.</w:t>
      </w:r>
    </w:p>
    <w:p w14:paraId="319D01B0" w14:textId="77777777" w:rsidR="00C06E2E" w:rsidRPr="007B4EE4" w:rsidRDefault="00C06E2E" w:rsidP="00C06E2E">
      <w:pPr>
        <w:ind w:left="360"/>
        <w:rPr>
          <w:bCs w:val="0"/>
          <w:sz w:val="22"/>
          <w:szCs w:val="22"/>
        </w:rPr>
      </w:pPr>
    </w:p>
    <w:p w14:paraId="6F5680D2" w14:textId="77777777" w:rsidR="00C06E2E" w:rsidRPr="007B4EE4" w:rsidRDefault="00C06E2E" w:rsidP="00C06E2E">
      <w:pPr>
        <w:numPr>
          <w:ilvl w:val="0"/>
          <w:numId w:val="15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Assess airway, breathing, and circulation. </w:t>
      </w:r>
    </w:p>
    <w:p w14:paraId="6498E7DB" w14:textId="77777777" w:rsidR="00C06E2E" w:rsidRPr="007B4EE4" w:rsidRDefault="00C06E2E" w:rsidP="00C06E2E">
      <w:pPr>
        <w:rPr>
          <w:bCs w:val="0"/>
          <w:sz w:val="22"/>
          <w:szCs w:val="22"/>
        </w:rPr>
      </w:pPr>
    </w:p>
    <w:p w14:paraId="5903A83B" w14:textId="77777777" w:rsidR="00C06E2E" w:rsidRPr="007B4EE4" w:rsidRDefault="00C06E2E" w:rsidP="00C06E2E">
      <w:pPr>
        <w:numPr>
          <w:ilvl w:val="0"/>
          <w:numId w:val="15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Implement first aid based on assessment. </w:t>
      </w:r>
    </w:p>
    <w:p w14:paraId="7C59B9F2" w14:textId="77777777" w:rsidR="00C06E2E" w:rsidRPr="007B4EE4" w:rsidRDefault="00C06E2E" w:rsidP="00C06E2E">
      <w:pPr>
        <w:rPr>
          <w:bCs w:val="0"/>
          <w:sz w:val="22"/>
          <w:szCs w:val="22"/>
        </w:rPr>
      </w:pPr>
    </w:p>
    <w:p w14:paraId="193F62F1" w14:textId="77777777" w:rsidR="00C06E2E" w:rsidRPr="007B4EE4" w:rsidRDefault="00C06E2E" w:rsidP="00C06E2E">
      <w:pPr>
        <w:numPr>
          <w:ilvl w:val="0"/>
          <w:numId w:val="15"/>
        </w:numPr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If evidence of opioid overdose*, administer Narcan according to protocol. </w:t>
      </w:r>
    </w:p>
    <w:p w14:paraId="2FC36BED" w14:textId="77777777" w:rsidR="00C06E2E" w:rsidRPr="007B4EE4" w:rsidRDefault="00C06E2E" w:rsidP="00C06E2E">
      <w:pPr>
        <w:rPr>
          <w:b/>
          <w:sz w:val="22"/>
          <w:szCs w:val="22"/>
        </w:rPr>
      </w:pPr>
    </w:p>
    <w:p w14:paraId="77103BA9" w14:textId="73128C74" w:rsidR="00C06E2E" w:rsidRPr="007B4EE4" w:rsidRDefault="00C06E2E" w:rsidP="00D60175">
      <w:pPr>
        <w:ind w:left="360"/>
        <w:rPr>
          <w:bCs w:val="0"/>
          <w:sz w:val="22"/>
          <w:szCs w:val="22"/>
        </w:rPr>
      </w:pPr>
      <w:r w:rsidRPr="007B4EE4">
        <w:rPr>
          <w:bCs w:val="0"/>
          <w:sz w:val="22"/>
          <w:szCs w:val="22"/>
        </w:rPr>
        <w:t xml:space="preserve">* The following are indicators for opioid overdose. If these are present, refer to the </w:t>
      </w:r>
      <w:r w:rsidRPr="007B4EE4">
        <w:rPr>
          <w:sz w:val="22"/>
          <w:szCs w:val="22"/>
        </w:rPr>
        <w:t>Intranasal Narcan f</w:t>
      </w:r>
      <w:r w:rsidR="003C7E2C" w:rsidRPr="007B4EE4">
        <w:rPr>
          <w:sz w:val="22"/>
          <w:szCs w:val="22"/>
        </w:rPr>
        <w:t>or Suspected Opioid Overdose Treatment Guideline</w:t>
      </w:r>
      <w:r w:rsidRPr="007B4EE4">
        <w:rPr>
          <w:sz w:val="22"/>
          <w:szCs w:val="22"/>
        </w:rPr>
        <w:t>:</w:t>
      </w:r>
    </w:p>
    <w:p w14:paraId="44CDB70F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bCs w:val="0"/>
          <w:sz w:val="22"/>
          <w:szCs w:val="22"/>
        </w:rPr>
      </w:pPr>
      <w:r w:rsidRPr="007B4EE4">
        <w:rPr>
          <w:sz w:val="22"/>
          <w:szCs w:val="22"/>
        </w:rPr>
        <w:t>If the student is unresponsive to sternal rub</w:t>
      </w:r>
    </w:p>
    <w:p w14:paraId="22F48D3F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the student's lips and fingertips are turning blue</w:t>
      </w:r>
    </w:p>
    <w:p w14:paraId="1ADB78B7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the student has pinpoint pupils</w:t>
      </w:r>
    </w:p>
    <w:p w14:paraId="70B2BB40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the student's breathing and heart rate have slowed or stopped </w:t>
      </w:r>
    </w:p>
    <w:p w14:paraId="13C67DFD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rescue breathing or chest compressions are needed</w:t>
      </w:r>
    </w:p>
    <w:p w14:paraId="40DC1094" w14:textId="77777777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the student has a seizure/convulsion</w:t>
      </w:r>
    </w:p>
    <w:p w14:paraId="7B91E8BB" w14:textId="50589588" w:rsidR="00C06E2E" w:rsidRPr="007B4EE4" w:rsidRDefault="00C06E2E" w:rsidP="00C06E2E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7B4EE4">
        <w:rPr>
          <w:sz w:val="22"/>
          <w:szCs w:val="22"/>
        </w:rPr>
        <w:t>If there is physical evidence of injection drug use present</w:t>
      </w:r>
    </w:p>
    <w:p w14:paraId="279A4F1D" w14:textId="6FF97286" w:rsidR="00C06E2E" w:rsidRPr="007B4EE4" w:rsidRDefault="00C06E2E" w:rsidP="00C06E2E">
      <w:pPr>
        <w:numPr>
          <w:ilvl w:val="0"/>
          <w:numId w:val="15"/>
        </w:numPr>
        <w:rPr>
          <w:sz w:val="22"/>
          <w:szCs w:val="22"/>
        </w:rPr>
      </w:pPr>
      <w:r w:rsidRPr="007B4EE4">
        <w:rPr>
          <w:bCs w:val="0"/>
          <w:sz w:val="22"/>
          <w:szCs w:val="22"/>
        </w:rPr>
        <w:t>Documentation of observed behavior and interventions must be sent to</w:t>
      </w:r>
      <w:r w:rsidR="00A579B3" w:rsidRPr="007B4EE4">
        <w:rPr>
          <w:bCs w:val="0"/>
          <w:sz w:val="22"/>
          <w:szCs w:val="22"/>
        </w:rPr>
        <w:t xml:space="preserve"> the</w:t>
      </w:r>
      <w:r w:rsidRPr="007B4EE4">
        <w:rPr>
          <w:bCs w:val="0"/>
          <w:sz w:val="22"/>
          <w:szCs w:val="22"/>
        </w:rPr>
        <w:t xml:space="preserve"> </w:t>
      </w:r>
      <w:r w:rsidR="00A579B3" w:rsidRPr="007B4EE4">
        <w:rPr>
          <w:bCs w:val="0"/>
          <w:sz w:val="22"/>
          <w:szCs w:val="22"/>
        </w:rPr>
        <w:t>HWC</w:t>
      </w:r>
      <w:r w:rsidRPr="007B4EE4">
        <w:rPr>
          <w:bCs w:val="0"/>
          <w:sz w:val="22"/>
          <w:szCs w:val="22"/>
        </w:rPr>
        <w:t xml:space="preserve"> for follow-up and inclusion in the </w:t>
      </w:r>
      <w:r w:rsidR="00A579B3" w:rsidRPr="007B4EE4">
        <w:rPr>
          <w:bCs w:val="0"/>
          <w:sz w:val="22"/>
          <w:szCs w:val="22"/>
        </w:rPr>
        <w:t>SHR</w:t>
      </w:r>
      <w:r w:rsidRPr="007B4EE4">
        <w:rPr>
          <w:bCs w:val="0"/>
          <w:sz w:val="22"/>
          <w:szCs w:val="22"/>
        </w:rPr>
        <w:t xml:space="preserve">. </w:t>
      </w:r>
    </w:p>
    <w:p w14:paraId="5B3822B7" w14:textId="6D6810EB" w:rsidR="00051161" w:rsidRPr="007B4EE4" w:rsidRDefault="00051161" w:rsidP="00A25608">
      <w:pPr>
        <w:rPr>
          <w:rFonts w:asciiTheme="minorHAnsi" w:hAnsiTheme="minorHAnsi" w:cstheme="minorHAnsi"/>
          <w:sz w:val="22"/>
          <w:szCs w:val="22"/>
        </w:rPr>
      </w:pPr>
    </w:p>
    <w:p w14:paraId="30C380A0" w14:textId="5E367E64" w:rsidR="006571FF" w:rsidRPr="007B4EE4" w:rsidRDefault="006571FF" w:rsidP="001B7EB1">
      <w:pPr>
        <w:pStyle w:val="Heading1"/>
        <w:jc w:val="left"/>
        <w:rPr>
          <w:sz w:val="22"/>
          <w:szCs w:val="22"/>
        </w:rPr>
      </w:pPr>
      <w:r w:rsidRPr="007B4EE4">
        <w:rPr>
          <w:sz w:val="22"/>
          <w:szCs w:val="22"/>
        </w:rPr>
        <w:t xml:space="preserve">WHEN TO REFER TO OTHER WELLNESS STAFF </w:t>
      </w:r>
    </w:p>
    <w:p w14:paraId="572A4161" w14:textId="77777777" w:rsidR="006571FF" w:rsidRPr="007B4EE4" w:rsidRDefault="006571FF" w:rsidP="006571FF">
      <w:pPr>
        <w:pStyle w:val="BodyTextIndent2"/>
        <w:ind w:left="0" w:firstLine="0"/>
        <w:rPr>
          <w:sz w:val="22"/>
          <w:szCs w:val="22"/>
        </w:rPr>
      </w:pPr>
    </w:p>
    <w:p w14:paraId="0B1B1C7B" w14:textId="5D1BD35F" w:rsidR="006571FF" w:rsidRPr="007B4EE4" w:rsidRDefault="006571FF" w:rsidP="006571FF">
      <w:pPr>
        <w:pStyle w:val="BodyTextIndent2"/>
        <w:numPr>
          <w:ilvl w:val="0"/>
          <w:numId w:val="5"/>
        </w:numPr>
        <w:tabs>
          <w:tab w:val="clear" w:pos="360"/>
        </w:tabs>
        <w:rPr>
          <w:sz w:val="22"/>
          <w:szCs w:val="22"/>
        </w:rPr>
      </w:pPr>
      <w:r w:rsidRPr="007B4EE4">
        <w:rPr>
          <w:sz w:val="22"/>
          <w:szCs w:val="22"/>
        </w:rPr>
        <w:t>If there appears to be a developing pattern of alcohol misuse or abuse, refer to the TEAP specialist.</w:t>
      </w:r>
    </w:p>
    <w:p w14:paraId="2A203FED" w14:textId="77777777" w:rsidR="006571FF" w:rsidRPr="007B4EE4" w:rsidRDefault="006571FF" w:rsidP="006571FF">
      <w:pPr>
        <w:pStyle w:val="BodyTextIndent2"/>
        <w:ind w:left="0" w:firstLine="0"/>
        <w:rPr>
          <w:sz w:val="22"/>
          <w:szCs w:val="22"/>
        </w:rPr>
      </w:pPr>
    </w:p>
    <w:p w14:paraId="4B0643E0" w14:textId="0F88C18D" w:rsidR="006571FF" w:rsidRPr="007B4EE4" w:rsidRDefault="006571FF" w:rsidP="006571FF">
      <w:pPr>
        <w:pStyle w:val="BodyTextIndent2"/>
        <w:numPr>
          <w:ilvl w:val="0"/>
          <w:numId w:val="5"/>
        </w:numPr>
        <w:tabs>
          <w:tab w:val="clear" w:pos="360"/>
        </w:tabs>
        <w:rPr>
          <w:sz w:val="22"/>
          <w:szCs w:val="22"/>
        </w:rPr>
      </w:pPr>
      <w:r w:rsidRPr="007B4EE4">
        <w:rPr>
          <w:sz w:val="22"/>
          <w:szCs w:val="22"/>
        </w:rPr>
        <w:t>If the student doesn’t seem to recognize the potentially serious nature of his/her intoxication, schedule a meeting with the center physician to discuss the episode, especially if there are any findings of damage to physical or emotional well being.</w:t>
      </w:r>
    </w:p>
    <w:p w14:paraId="4A66C510" w14:textId="77777777" w:rsidR="006571FF" w:rsidRPr="007B4EE4" w:rsidRDefault="006571FF" w:rsidP="006571FF">
      <w:pPr>
        <w:pStyle w:val="BodyTextIndent2"/>
        <w:ind w:left="0" w:firstLine="0"/>
        <w:rPr>
          <w:sz w:val="22"/>
          <w:szCs w:val="22"/>
        </w:rPr>
      </w:pPr>
    </w:p>
    <w:p w14:paraId="4C5DE901" w14:textId="55477CE8" w:rsidR="006571FF" w:rsidRPr="007B4EE4" w:rsidRDefault="006571FF" w:rsidP="00A25608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7B4EE4">
        <w:rPr>
          <w:sz w:val="22"/>
          <w:szCs w:val="22"/>
        </w:rPr>
        <w:lastRenderedPageBreak/>
        <w:t>If any depression or other emotional problems are evidenced, refer to the center mental health consultant to determine if any serious emotional problems need attention</w:t>
      </w:r>
    </w:p>
    <w:sectPr w:rsidR="006571FF" w:rsidRPr="007B4EE4" w:rsidSect="008515CC">
      <w:headerReference w:type="default" r:id="rId11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2BB8" w14:textId="77777777" w:rsidR="006627D1" w:rsidRDefault="006627D1">
      <w:r>
        <w:separator/>
      </w:r>
    </w:p>
  </w:endnote>
  <w:endnote w:type="continuationSeparator" w:id="0">
    <w:p w14:paraId="3B38D5B0" w14:textId="77777777" w:rsidR="006627D1" w:rsidRDefault="006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D571" w14:textId="1D40A7C6" w:rsidR="00051161" w:rsidRPr="008515CC" w:rsidRDefault="007B4EE4" w:rsidP="008515C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8515CC">
      <w:rPr>
        <w:sz w:val="18"/>
        <w:szCs w:val="18"/>
      </w:rPr>
      <w:t>July 2019</w:t>
    </w:r>
    <w:r w:rsidR="008515CC">
      <w:rPr>
        <w:sz w:val="18"/>
        <w:szCs w:val="18"/>
      </w:rPr>
      <w:tab/>
    </w:r>
    <w:r w:rsidR="008515CC" w:rsidRPr="008515CC">
      <w:rPr>
        <w:sz w:val="18"/>
        <w:szCs w:val="18"/>
      </w:rPr>
      <w:t xml:space="preserve">Page </w:t>
    </w:r>
    <w:r w:rsidR="008515CC" w:rsidRPr="008515CC">
      <w:rPr>
        <w:bCs w:val="0"/>
        <w:sz w:val="18"/>
        <w:szCs w:val="18"/>
      </w:rPr>
      <w:fldChar w:fldCharType="begin"/>
    </w:r>
    <w:r w:rsidR="008515CC" w:rsidRPr="008515CC">
      <w:rPr>
        <w:bCs w:val="0"/>
        <w:sz w:val="18"/>
        <w:szCs w:val="18"/>
      </w:rPr>
      <w:instrText xml:space="preserve"> PAGE  \* Arabic  \* MERGEFORMAT </w:instrText>
    </w:r>
    <w:r w:rsidR="008515CC" w:rsidRPr="008515CC">
      <w:rPr>
        <w:bCs w:val="0"/>
        <w:sz w:val="18"/>
        <w:szCs w:val="18"/>
      </w:rPr>
      <w:fldChar w:fldCharType="separate"/>
    </w:r>
    <w:r w:rsidR="00612582">
      <w:rPr>
        <w:bCs w:val="0"/>
        <w:sz w:val="18"/>
        <w:szCs w:val="18"/>
      </w:rPr>
      <w:t>2</w:t>
    </w:r>
    <w:r w:rsidR="008515CC" w:rsidRPr="008515CC">
      <w:rPr>
        <w:bCs w:val="0"/>
        <w:sz w:val="18"/>
        <w:szCs w:val="18"/>
      </w:rPr>
      <w:fldChar w:fldCharType="end"/>
    </w:r>
    <w:r w:rsidR="008515CC" w:rsidRPr="008515CC">
      <w:rPr>
        <w:sz w:val="18"/>
        <w:szCs w:val="18"/>
      </w:rPr>
      <w:t xml:space="preserve"> of </w:t>
    </w:r>
    <w:r w:rsidR="008515CC" w:rsidRPr="008515CC">
      <w:rPr>
        <w:bCs w:val="0"/>
        <w:sz w:val="18"/>
        <w:szCs w:val="18"/>
      </w:rPr>
      <w:fldChar w:fldCharType="begin"/>
    </w:r>
    <w:r w:rsidR="008515CC" w:rsidRPr="008515CC">
      <w:rPr>
        <w:bCs w:val="0"/>
        <w:sz w:val="18"/>
        <w:szCs w:val="18"/>
      </w:rPr>
      <w:instrText xml:space="preserve"> NUMPAGES  \* Arabic  \* MERGEFORMAT </w:instrText>
    </w:r>
    <w:r w:rsidR="008515CC" w:rsidRPr="008515CC">
      <w:rPr>
        <w:bCs w:val="0"/>
        <w:sz w:val="18"/>
        <w:szCs w:val="18"/>
      </w:rPr>
      <w:fldChar w:fldCharType="separate"/>
    </w:r>
    <w:r w:rsidR="00612582">
      <w:rPr>
        <w:bCs w:val="0"/>
        <w:sz w:val="18"/>
        <w:szCs w:val="18"/>
      </w:rPr>
      <w:t>2</w:t>
    </w:r>
    <w:r w:rsidR="008515CC" w:rsidRPr="008515CC">
      <w:rPr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5429" w14:textId="77777777" w:rsidR="006627D1" w:rsidRDefault="006627D1">
      <w:r>
        <w:separator/>
      </w:r>
    </w:p>
  </w:footnote>
  <w:footnote w:type="continuationSeparator" w:id="0">
    <w:p w14:paraId="54E9CC33" w14:textId="77777777" w:rsidR="006627D1" w:rsidRDefault="006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13A5" w14:textId="2D1CA6F9" w:rsidR="001B7EB1" w:rsidRPr="001B7EB1" w:rsidRDefault="00612582" w:rsidP="001B7EB1">
    <w:pPr>
      <w:pStyle w:val="Heading1"/>
      <w:pBdr>
        <w:bottom w:val="single" w:sz="4" w:space="1" w:color="auto"/>
      </w:pBdr>
      <w:tabs>
        <w:tab w:val="left" w:pos="5420"/>
      </w:tabs>
      <w:jc w:val="left"/>
      <w:rPr>
        <w:b w:val="0"/>
        <w:sz w:val="18"/>
        <w:szCs w:val="18"/>
      </w:rPr>
    </w:pPr>
    <w:r>
      <w:rPr>
        <w:b w:val="0"/>
        <w:sz w:val="18"/>
        <w:szCs w:val="18"/>
      </w:rPr>
      <w:t>Treatment Guidelines f</w:t>
    </w:r>
    <w:r w:rsidR="001B7EB1" w:rsidRPr="001B7EB1">
      <w:rPr>
        <w:b w:val="0"/>
        <w:sz w:val="18"/>
        <w:szCs w:val="18"/>
      </w:rPr>
      <w:t xml:space="preserve">or Health Staff: </w:t>
    </w:r>
    <w:r w:rsidR="001B7EB1" w:rsidRPr="001B7EB1">
      <w:rPr>
        <w:b w:val="0"/>
        <w:bCs/>
        <w:sz w:val="18"/>
        <w:szCs w:val="18"/>
      </w:rPr>
      <w:t xml:space="preserve">Alcohol </w:t>
    </w:r>
    <w:r>
      <w:rPr>
        <w:b w:val="0"/>
        <w:bCs/>
        <w:sz w:val="18"/>
        <w:szCs w:val="18"/>
      </w:rPr>
      <w:t>o</w:t>
    </w:r>
    <w:r w:rsidR="001B7EB1" w:rsidRPr="001B7EB1">
      <w:rPr>
        <w:b w:val="0"/>
        <w:bCs/>
        <w:sz w:val="18"/>
        <w:szCs w:val="18"/>
      </w:rPr>
      <w:t>r Drug Use Behavior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85"/>
    <w:multiLevelType w:val="hybridMultilevel"/>
    <w:tmpl w:val="E98E9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1B42"/>
    <w:multiLevelType w:val="hybridMultilevel"/>
    <w:tmpl w:val="E98E9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60971"/>
    <w:multiLevelType w:val="hybridMultilevel"/>
    <w:tmpl w:val="4F504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C5F44"/>
    <w:multiLevelType w:val="hybridMultilevel"/>
    <w:tmpl w:val="60B67BC8"/>
    <w:lvl w:ilvl="0" w:tplc="055AA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2CF"/>
    <w:multiLevelType w:val="hybridMultilevel"/>
    <w:tmpl w:val="B49670C6"/>
    <w:lvl w:ilvl="0" w:tplc="C658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F5F"/>
    <w:multiLevelType w:val="hybridMultilevel"/>
    <w:tmpl w:val="5058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4033D"/>
    <w:multiLevelType w:val="hybridMultilevel"/>
    <w:tmpl w:val="F85E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87EE1"/>
    <w:multiLevelType w:val="hybridMultilevel"/>
    <w:tmpl w:val="9BE06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B683E"/>
    <w:multiLevelType w:val="multilevel"/>
    <w:tmpl w:val="E5A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471AF"/>
    <w:multiLevelType w:val="hybridMultilevel"/>
    <w:tmpl w:val="D884D0FC"/>
    <w:lvl w:ilvl="0" w:tplc="F6BC5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4AC"/>
    <w:multiLevelType w:val="hybridMultilevel"/>
    <w:tmpl w:val="CA1AC2C8"/>
    <w:lvl w:ilvl="0" w:tplc="C9C66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E3906"/>
    <w:multiLevelType w:val="hybridMultilevel"/>
    <w:tmpl w:val="B4A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5F8B"/>
    <w:multiLevelType w:val="hybridMultilevel"/>
    <w:tmpl w:val="37508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595CAB"/>
    <w:multiLevelType w:val="hybridMultilevel"/>
    <w:tmpl w:val="A9221574"/>
    <w:lvl w:ilvl="0" w:tplc="49AE2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E"/>
    <w:rsid w:val="00051161"/>
    <w:rsid w:val="00074471"/>
    <w:rsid w:val="000B5259"/>
    <w:rsid w:val="000F06DD"/>
    <w:rsid w:val="00160805"/>
    <w:rsid w:val="0016130B"/>
    <w:rsid w:val="00185106"/>
    <w:rsid w:val="001B7EB1"/>
    <w:rsid w:val="00290ED7"/>
    <w:rsid w:val="002B35F1"/>
    <w:rsid w:val="002C280B"/>
    <w:rsid w:val="003B0E72"/>
    <w:rsid w:val="003C7E2C"/>
    <w:rsid w:val="00530028"/>
    <w:rsid w:val="005D43C8"/>
    <w:rsid w:val="00612582"/>
    <w:rsid w:val="006571FF"/>
    <w:rsid w:val="00660E2E"/>
    <w:rsid w:val="006627D1"/>
    <w:rsid w:val="00717FDB"/>
    <w:rsid w:val="00721575"/>
    <w:rsid w:val="007B4EE4"/>
    <w:rsid w:val="007F60C3"/>
    <w:rsid w:val="008515CC"/>
    <w:rsid w:val="008D2CED"/>
    <w:rsid w:val="009A66C9"/>
    <w:rsid w:val="009B0FA5"/>
    <w:rsid w:val="009C26BC"/>
    <w:rsid w:val="009D77A6"/>
    <w:rsid w:val="00A25608"/>
    <w:rsid w:val="00A579B3"/>
    <w:rsid w:val="00A665AF"/>
    <w:rsid w:val="00AF1D4D"/>
    <w:rsid w:val="00C06E2E"/>
    <w:rsid w:val="00C628DD"/>
    <w:rsid w:val="00CD668D"/>
    <w:rsid w:val="00D24800"/>
    <w:rsid w:val="00D52FD8"/>
    <w:rsid w:val="00D60175"/>
    <w:rsid w:val="00DC5397"/>
    <w:rsid w:val="00E7511B"/>
    <w:rsid w:val="00EC4141"/>
    <w:rsid w:val="00F32E2D"/>
    <w:rsid w:val="00F43406"/>
    <w:rsid w:val="00F65CC6"/>
    <w:rsid w:val="00FA2B32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382C5"/>
  <w15:docId w15:val="{BA6FE7D2-8C64-4849-8B82-585B7A88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72"/>
    <w:rPr>
      <w:rFonts w:ascii="Arial" w:hAnsi="Arial" w:cs="Arial"/>
      <w:bCs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3B0E72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3B0E72"/>
    <w:pPr>
      <w:keepNext/>
      <w:autoSpaceDE w:val="0"/>
      <w:autoSpaceDN w:val="0"/>
      <w:adjustRightInd w:val="0"/>
      <w:ind w:left="-108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3B0E72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B0E72"/>
    <w:pPr>
      <w:widowControl w:val="0"/>
      <w:autoSpaceDE w:val="0"/>
      <w:autoSpaceDN w:val="0"/>
      <w:adjustRightInd w:val="0"/>
    </w:pPr>
    <w:rPr>
      <w:szCs w:val="20"/>
    </w:rPr>
  </w:style>
  <w:style w:type="paragraph" w:styleId="BodyTextIndent">
    <w:name w:val="Body Text Indent"/>
    <w:basedOn w:val="Normal"/>
    <w:semiHidden/>
    <w:rsid w:val="003B0E72"/>
    <w:pPr>
      <w:ind w:left="360"/>
    </w:pPr>
  </w:style>
  <w:style w:type="paragraph" w:styleId="Title">
    <w:name w:val="Title"/>
    <w:basedOn w:val="Normal"/>
    <w:qFormat/>
    <w:rsid w:val="003B0E72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semiHidden/>
    <w:rsid w:val="003B0E72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semiHidden/>
    <w:rsid w:val="003B0E72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semiHidden/>
    <w:rsid w:val="003B0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0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0E72"/>
  </w:style>
  <w:style w:type="paragraph" w:styleId="BodyText2">
    <w:name w:val="Body Text 2"/>
    <w:basedOn w:val="Normal"/>
    <w:semiHidden/>
    <w:rsid w:val="003B0E72"/>
    <w:rPr>
      <w:rFonts w:ascii="Helvetica" w:hAnsi="Helvetica"/>
      <w:b/>
      <w:bCs w:val="0"/>
      <w:caps/>
    </w:rPr>
  </w:style>
  <w:style w:type="character" w:styleId="Hyperlink">
    <w:name w:val="Hyperlink"/>
    <w:semiHidden/>
    <w:rsid w:val="003B0E72"/>
    <w:rPr>
      <w:color w:val="0000FF"/>
      <w:u w:val="single"/>
    </w:rPr>
  </w:style>
  <w:style w:type="paragraph" w:styleId="BalloonText">
    <w:name w:val="Balloon Text"/>
    <w:basedOn w:val="Normal"/>
    <w:semiHidden/>
    <w:rsid w:val="003B0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7A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106"/>
    <w:rPr>
      <w:rFonts w:ascii="Arial" w:hAnsi="Arial" w:cs="Arial"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10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106"/>
    <w:rPr>
      <w:rFonts w:ascii="Arial" w:hAnsi="Arial" w:cs="Arial"/>
      <w:b/>
      <w:bCs/>
      <w:noProof/>
    </w:rPr>
  </w:style>
  <w:style w:type="paragraph" w:styleId="Revision">
    <w:name w:val="Revision"/>
    <w:hidden/>
    <w:uiPriority w:val="71"/>
    <w:rsid w:val="00185106"/>
    <w:rPr>
      <w:rFonts w:ascii="Arial" w:hAnsi="Arial" w:cs="Arial"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XRUYQT3274NZ-681238054-1439</_dlc_DocId>
    <_dlc_DocIdUrl xmlns="b22f8f74-215c-4154-9939-bd29e4e8980e">
      <Url>https://supportservices.jobcorps.gov/health/_layouts/15/DocIdRedir.aspx?ID=XRUYQT3274NZ-681238054-1439</Url>
      <Description>XRUYQT3274NZ-681238054-1439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128B57-52A0-471D-A013-E6FB026E463C}"/>
</file>

<file path=customXml/itemProps2.xml><?xml version="1.0" encoding="utf-8"?>
<ds:datastoreItem xmlns:ds="http://schemas.openxmlformats.org/officeDocument/2006/customXml" ds:itemID="{1A23BA77-6F87-4C06-8862-8ECA78A476D3}"/>
</file>

<file path=customXml/itemProps3.xml><?xml version="1.0" encoding="utf-8"?>
<ds:datastoreItem xmlns:ds="http://schemas.openxmlformats.org/officeDocument/2006/customXml" ds:itemID="{6470DC62-1FA4-40E7-8666-E2F3DCA02F66}"/>
</file>

<file path=customXml/itemProps4.xml><?xml version="1.0" encoding="utf-8"?>
<ds:datastoreItem xmlns:ds="http://schemas.openxmlformats.org/officeDocument/2006/customXml" ds:itemID="{DAEAC7E7-F908-4084-8A16-3FFAD5768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 Alcohol or Drug Use Behavior</vt:lpstr>
    </vt:vector>
  </TitlesOfParts>
  <Company>Humanitas, Inc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 Alcohol or Drug Use Behavior</dc:title>
  <dc:creator>jdavis</dc:creator>
  <cp:lastModifiedBy>Carolina Valdenegro</cp:lastModifiedBy>
  <cp:revision>5</cp:revision>
  <dcterms:created xsi:type="dcterms:W3CDTF">2019-07-31T19:37:00Z</dcterms:created>
  <dcterms:modified xsi:type="dcterms:W3CDTF">2019-07-31T19:50:00Z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a22761bc-e8aa-4303-a56f-9c2afc03fc1d</vt:lpwstr>
  </property>
</Properties>
</file>